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A4D">
      <w:pPr>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2</w:t>
      </w:r>
    </w:p>
    <w:p w14:paraId="29B780EB">
      <w:pPr>
        <w:jc w:val="center"/>
        <w:rPr>
          <w:rFonts w:hint="default" w:ascii="Times New Roman" w:hAnsi="Times New Roman" w:eastAsia="方正小标宋简体" w:cs="Times New Roman"/>
          <w:color w:val="auto"/>
          <w:sz w:val="44"/>
          <w:szCs w:val="44"/>
          <w:u w:val="single"/>
        </w:rPr>
      </w:pPr>
    </w:p>
    <w:p w14:paraId="01F5E016">
      <w:pPr>
        <w:jc w:val="center"/>
        <w:rPr>
          <w:rFonts w:hint="default" w:ascii="Times New Roman" w:hAnsi="Times New Roman" w:eastAsia="方正小标宋简体" w:cs="Times New Roman"/>
          <w:color w:val="auto"/>
          <w:sz w:val="44"/>
          <w:szCs w:val="44"/>
          <w:u w:val="single"/>
        </w:rPr>
      </w:pPr>
    </w:p>
    <w:p w14:paraId="153B16CD">
      <w:pPr>
        <w:jc w:val="center"/>
        <w:rPr>
          <w:rFonts w:hint="default" w:ascii="Times New Roman" w:hAnsi="Times New Roman" w:eastAsia="方正小标宋简体" w:cs="Times New Roman"/>
          <w:color w:val="auto"/>
          <w:sz w:val="44"/>
          <w:szCs w:val="44"/>
          <w:u w:val="single"/>
        </w:rPr>
      </w:pPr>
    </w:p>
    <w:p w14:paraId="57CDD5A3">
      <w:pPr>
        <w:jc w:val="center"/>
        <w:rPr>
          <w:rFonts w:hint="default" w:ascii="Times New Roman" w:hAnsi="Times New Roman" w:eastAsia="方正小标宋简体" w:cs="Times New Roman"/>
          <w:color w:val="auto"/>
          <w:sz w:val="72"/>
          <w:szCs w:val="44"/>
          <w:lang w:val="en-US" w:eastAsia="zh-CN"/>
        </w:rPr>
      </w:pPr>
      <w:r>
        <w:rPr>
          <w:rFonts w:hint="default" w:ascii="Times New Roman" w:hAnsi="Times New Roman" w:eastAsia="方正小标宋简体" w:cs="Times New Roman"/>
          <w:color w:val="auto"/>
          <w:sz w:val="56"/>
          <w:szCs w:val="40"/>
          <w:lang w:val="en-US" w:eastAsia="zh-CN"/>
        </w:rPr>
        <w:t>广东省韶关生态环境监测中心站</w:t>
      </w:r>
      <w:r>
        <w:rPr>
          <w:rFonts w:hint="default" w:ascii="Times New Roman" w:hAnsi="Times New Roman" w:eastAsia="方正小标宋简体" w:cs="Times New Roman"/>
          <w:color w:val="auto"/>
          <w:sz w:val="72"/>
          <w:szCs w:val="44"/>
        </w:rPr>
        <w:t>采购需求</w:t>
      </w:r>
      <w:r>
        <w:rPr>
          <w:rFonts w:hint="default" w:ascii="Times New Roman" w:hAnsi="Times New Roman" w:eastAsia="方正小标宋简体" w:cs="Times New Roman"/>
          <w:color w:val="auto"/>
          <w:sz w:val="72"/>
          <w:szCs w:val="44"/>
          <w:lang w:val="en-US" w:eastAsia="zh-CN"/>
        </w:rPr>
        <w:t>及实施计划</w:t>
      </w:r>
    </w:p>
    <w:p w14:paraId="3C598E77">
      <w:pPr>
        <w:jc w:val="center"/>
        <w:rPr>
          <w:rFonts w:hint="default" w:ascii="Times New Roman" w:hAnsi="Times New Roman" w:eastAsia="方正小标宋简体" w:cs="Times New Roman"/>
          <w:color w:val="auto"/>
          <w:sz w:val="72"/>
          <w:szCs w:val="44"/>
          <w:lang w:val="en-US" w:eastAsia="zh-CN"/>
        </w:rPr>
      </w:pPr>
      <w:r>
        <w:rPr>
          <w:rFonts w:hint="default" w:ascii="Times New Roman" w:hAnsi="Times New Roman" w:eastAsia="方正小标宋简体" w:cs="Times New Roman"/>
          <w:color w:val="auto"/>
          <w:sz w:val="72"/>
          <w:szCs w:val="44"/>
          <w:lang w:val="en-US" w:eastAsia="zh-CN"/>
        </w:rPr>
        <w:t>（自行采购）</w:t>
      </w:r>
    </w:p>
    <w:p w14:paraId="37D70089">
      <w:pPr>
        <w:jc w:val="center"/>
        <w:rPr>
          <w:rFonts w:hint="default" w:ascii="Times New Roman" w:hAnsi="Times New Roman" w:eastAsia="方正小标宋简体" w:cs="Times New Roman"/>
          <w:color w:val="auto"/>
          <w:sz w:val="44"/>
          <w:szCs w:val="44"/>
        </w:rPr>
      </w:pPr>
    </w:p>
    <w:p w14:paraId="101031AD">
      <w:pPr>
        <w:jc w:val="center"/>
        <w:rPr>
          <w:rFonts w:hint="default" w:ascii="Times New Roman" w:hAnsi="Times New Roman" w:eastAsia="方正小标宋简体" w:cs="Times New Roman"/>
          <w:color w:val="auto"/>
          <w:sz w:val="44"/>
          <w:szCs w:val="44"/>
        </w:rPr>
      </w:pPr>
    </w:p>
    <w:p w14:paraId="2B5C3518">
      <w:pPr>
        <w:jc w:val="center"/>
        <w:rPr>
          <w:rFonts w:hint="default" w:ascii="Times New Roman" w:hAnsi="Times New Roman" w:eastAsia="方正小标宋简体" w:cs="Times New Roman"/>
          <w:color w:val="auto"/>
          <w:sz w:val="44"/>
          <w:szCs w:val="44"/>
        </w:rPr>
      </w:pPr>
    </w:p>
    <w:p w14:paraId="4222FF2E">
      <w:pPr>
        <w:jc w:val="center"/>
        <w:rPr>
          <w:rFonts w:hint="default" w:ascii="Times New Roman" w:hAnsi="Times New Roman" w:eastAsia="方正小标宋简体" w:cs="Times New Roman"/>
          <w:color w:val="auto"/>
          <w:sz w:val="44"/>
          <w:szCs w:val="44"/>
        </w:rPr>
      </w:pPr>
    </w:p>
    <w:p w14:paraId="7E4DDF19">
      <w:pPr>
        <w:ind w:firstLine="2080" w:firstLineChars="650"/>
        <w:rPr>
          <w:rFonts w:hint="default" w:ascii="Times New Roman" w:hAnsi="Times New Roman" w:eastAsia="方正小标宋简体" w:cs="Times New Roman"/>
          <w:color w:val="auto"/>
          <w:sz w:val="32"/>
          <w:szCs w:val="32"/>
          <w:u w:val="single"/>
        </w:rPr>
      </w:pPr>
      <w:r>
        <w:rPr>
          <w:rFonts w:hint="default" w:ascii="Times New Roman" w:hAnsi="Times New Roman" w:eastAsia="方正小标宋简体" w:cs="Times New Roman"/>
          <w:color w:val="auto"/>
          <w:sz w:val="32"/>
          <w:szCs w:val="32"/>
        </w:rPr>
        <w:t>项目名称：</w:t>
      </w:r>
      <w:r>
        <w:rPr>
          <w:rFonts w:hint="default" w:ascii="Times New Roman" w:hAnsi="Times New Roman" w:eastAsia="方正小标宋简体" w:cs="Times New Roman"/>
          <w:color w:val="auto"/>
          <w:sz w:val="32"/>
          <w:szCs w:val="32"/>
          <w:u w:val="single"/>
        </w:rPr>
        <w:t xml:space="preserve"> </w:t>
      </w:r>
      <w:r>
        <w:rPr>
          <w:rFonts w:hint="default" w:ascii="Times New Roman" w:hAnsi="Times New Roman" w:eastAsia="方正小标宋简体" w:cs="Times New Roman"/>
          <w:color w:val="auto"/>
          <w:sz w:val="32"/>
          <w:szCs w:val="32"/>
          <w:u w:val="single"/>
          <w:lang w:val="en-US" w:eastAsia="zh-CN"/>
        </w:rPr>
        <w:t>202</w:t>
      </w:r>
      <w:r>
        <w:rPr>
          <w:rFonts w:hint="eastAsia" w:ascii="Times New Roman" w:hAnsi="Times New Roman" w:eastAsia="方正小标宋简体" w:cs="Times New Roman"/>
          <w:color w:val="auto"/>
          <w:sz w:val="32"/>
          <w:szCs w:val="32"/>
          <w:u w:val="single"/>
          <w:lang w:val="en-US" w:eastAsia="zh-CN"/>
        </w:rPr>
        <w:t>5</w:t>
      </w:r>
      <w:r>
        <w:rPr>
          <w:rFonts w:hint="default" w:ascii="Times New Roman" w:hAnsi="Times New Roman" w:eastAsia="方正小标宋简体" w:cs="Times New Roman"/>
          <w:color w:val="auto"/>
          <w:sz w:val="32"/>
          <w:szCs w:val="32"/>
          <w:u w:val="single"/>
          <w:lang w:val="en-US" w:eastAsia="zh-CN"/>
        </w:rPr>
        <w:t>年韶关市土壤采样辅助服务</w:t>
      </w:r>
      <w:r>
        <w:rPr>
          <w:rFonts w:hint="default" w:ascii="Times New Roman" w:hAnsi="Times New Roman" w:eastAsia="方正小标宋简体" w:cs="Times New Roman"/>
          <w:color w:val="auto"/>
          <w:sz w:val="32"/>
          <w:szCs w:val="32"/>
          <w:u w:val="single"/>
        </w:rPr>
        <w:t xml:space="preserve">                    </w:t>
      </w:r>
    </w:p>
    <w:p w14:paraId="7370930A">
      <w:pPr>
        <w:rPr>
          <w:rFonts w:hint="default" w:ascii="Times New Roman" w:hAnsi="Times New Roman" w:eastAsia="方正小标宋简体" w:cs="Times New Roman"/>
          <w:color w:val="auto"/>
          <w:sz w:val="44"/>
          <w:szCs w:val="44"/>
        </w:rPr>
      </w:pPr>
    </w:p>
    <w:p w14:paraId="6DEDC21D">
      <w:pPr>
        <w:rPr>
          <w:rFonts w:hint="default" w:ascii="Times New Roman" w:hAnsi="Times New Roman" w:eastAsia="方正小标宋简体" w:cs="Times New Roman"/>
          <w:color w:val="auto"/>
          <w:sz w:val="44"/>
          <w:szCs w:val="44"/>
        </w:rPr>
        <w:sectPr>
          <w:pgSz w:w="11906" w:h="16838"/>
          <w:pgMar w:top="1440" w:right="1800" w:bottom="1440" w:left="1800" w:header="851" w:footer="992" w:gutter="0"/>
          <w:pgNumType w:fmt="numberInDash" w:start="1"/>
          <w:cols w:space="720" w:num="1"/>
          <w:docGrid w:type="lines" w:linePitch="312" w:charSpace="0"/>
        </w:sectPr>
      </w:pPr>
    </w:p>
    <w:p w14:paraId="64466B75">
      <w:pPr>
        <w:spacing w:line="560" w:lineRule="exact"/>
        <w:ind w:firstLine="640" w:firstLineChars="200"/>
        <w:jc w:val="left"/>
        <w:rPr>
          <w:rFonts w:hint="default" w:ascii="Times New Roman" w:hAnsi="Times New Roman" w:eastAsia="黑体" w:cs="Times New Roman"/>
          <w:color w:val="auto"/>
          <w:sz w:val="32"/>
          <w:szCs w:val="32"/>
          <w:lang w:val="en-US" w:eastAsia="zh-CN"/>
        </w:rPr>
        <w:sectPr>
          <w:pgSz w:w="11906" w:h="16838"/>
          <w:pgMar w:top="1440" w:right="1800" w:bottom="1440" w:left="1800" w:header="851" w:footer="992" w:gutter="0"/>
          <w:cols w:space="425" w:num="1"/>
          <w:docGrid w:type="lines" w:linePitch="312" w:charSpace="0"/>
        </w:sectPr>
      </w:pPr>
    </w:p>
    <w:p w14:paraId="3BEED5FE">
      <w:pPr>
        <w:spacing w:line="560" w:lineRule="exact"/>
        <w:ind w:firstLine="640" w:firstLineChars="200"/>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一、项目概况</w:t>
      </w:r>
    </w:p>
    <w:p w14:paraId="6125816F">
      <w:pPr>
        <w:spacing w:line="560" w:lineRule="exact"/>
        <w:ind w:firstLine="640" w:firstLineChars="200"/>
        <w:jc w:val="left"/>
        <w:rPr>
          <w:rFonts w:hint="default" w:ascii="Times New Roman" w:hAnsi="Times New Roman" w:eastAsia="楷体" w:cs="Times New Roman"/>
          <w:color w:val="auto"/>
          <w:sz w:val="32"/>
          <w:szCs w:val="32"/>
          <w:lang w:val="en-US" w:eastAsia="zh-CN"/>
        </w:rPr>
      </w:pPr>
      <w:r>
        <w:rPr>
          <w:rFonts w:hint="default" w:ascii="Times New Roman" w:hAnsi="Times New Roman" w:eastAsia="楷体" w:cs="Times New Roman"/>
          <w:color w:val="auto"/>
          <w:sz w:val="32"/>
          <w:szCs w:val="32"/>
          <w:lang w:val="en-US" w:eastAsia="zh-CN"/>
        </w:rPr>
        <w:t>（一）项目背景</w:t>
      </w:r>
    </w:p>
    <w:p w14:paraId="4A803D21">
      <w:pPr>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根据生态环境部</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中国环境监测总站（以下简称“总站”）</w:t>
      </w:r>
      <w:r>
        <w:rPr>
          <w:rFonts w:hint="default" w:ascii="Times New Roman" w:hAnsi="Times New Roman" w:eastAsia="仿宋" w:cs="Times New Roman"/>
          <w:sz w:val="28"/>
          <w:szCs w:val="28"/>
          <w:lang w:val="en-US" w:eastAsia="zh-CN"/>
        </w:rPr>
        <w:t>和省中心的工作</w:t>
      </w:r>
      <w:r>
        <w:rPr>
          <w:rFonts w:hint="default" w:ascii="Times New Roman" w:hAnsi="Times New Roman" w:eastAsia="仿宋" w:cs="Times New Roman"/>
          <w:sz w:val="28"/>
          <w:szCs w:val="28"/>
        </w:rPr>
        <w:t>要求</w:t>
      </w:r>
      <w:r>
        <w:rPr>
          <w:rFonts w:hint="default" w:ascii="Times New Roman" w:hAnsi="Times New Roman" w:eastAsia="仿宋" w:cs="Times New Roman"/>
          <w:sz w:val="28"/>
          <w:szCs w:val="28"/>
          <w:lang w:val="en-US" w:eastAsia="zh-CN"/>
        </w:rPr>
        <w:t>和安排</w:t>
      </w:r>
      <w:r>
        <w:rPr>
          <w:rFonts w:hint="default"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w:t>
      </w:r>
      <w:r>
        <w:rPr>
          <w:rFonts w:hint="eastAsia" w:ascii="Times New Roman" w:hAnsi="Times New Roman" w:eastAsia="仿宋" w:cs="Times New Roman"/>
          <w:sz w:val="28"/>
          <w:szCs w:val="28"/>
          <w:lang w:val="en-US" w:eastAsia="zh-CN"/>
        </w:rPr>
        <w:t>驻韶关站</w:t>
      </w:r>
      <w:r>
        <w:rPr>
          <w:rFonts w:hint="default" w:ascii="Times New Roman" w:hAnsi="Times New Roman" w:eastAsia="仿宋" w:cs="Times New Roman"/>
          <w:sz w:val="28"/>
          <w:szCs w:val="28"/>
          <w:lang w:val="en-US" w:eastAsia="zh-CN"/>
        </w:rPr>
        <w:t>计划</w:t>
      </w:r>
      <w:r>
        <w:rPr>
          <w:rFonts w:hint="default" w:ascii="Times New Roman" w:hAnsi="Times New Roman" w:eastAsia="仿宋" w:cs="Times New Roman"/>
          <w:sz w:val="28"/>
          <w:szCs w:val="28"/>
        </w:rPr>
        <w:t>需负责</w:t>
      </w:r>
      <w:r>
        <w:rPr>
          <w:rFonts w:hint="default" w:ascii="Times New Roman" w:hAnsi="Times New Roman" w:eastAsia="仿宋" w:cs="Times New Roman"/>
          <w:sz w:val="28"/>
          <w:szCs w:val="28"/>
          <w:lang w:val="en-US" w:eastAsia="zh-CN"/>
        </w:rPr>
        <w:t>45</w:t>
      </w:r>
      <w:r>
        <w:rPr>
          <w:rFonts w:hint="default" w:ascii="Times New Roman" w:hAnsi="Times New Roman" w:eastAsia="仿宋" w:cs="Times New Roman"/>
          <w:sz w:val="28"/>
          <w:szCs w:val="28"/>
        </w:rPr>
        <w:t>个国控土壤点位</w:t>
      </w:r>
      <w:r>
        <w:rPr>
          <w:rFonts w:hint="eastAsia" w:ascii="Times New Roman" w:hAnsi="Times New Roman" w:eastAsia="仿宋" w:cs="Times New Roman"/>
          <w:sz w:val="28"/>
          <w:szCs w:val="28"/>
          <w:lang w:val="en-US" w:eastAsia="zh-CN"/>
        </w:rPr>
        <w:t>和23个省级土壤点位的</w:t>
      </w:r>
      <w:r>
        <w:rPr>
          <w:rFonts w:hint="default" w:ascii="Times New Roman" w:hAnsi="Times New Roman" w:eastAsia="仿宋" w:cs="Times New Roman"/>
          <w:sz w:val="28"/>
          <w:szCs w:val="28"/>
        </w:rPr>
        <w:t>现场核查和样品采集，鉴于点位位于偏远山区或散落在连片田地，</w:t>
      </w:r>
      <w:r>
        <w:rPr>
          <w:rFonts w:hint="default" w:ascii="Times New Roman" w:hAnsi="Times New Roman" w:eastAsia="仿宋" w:cs="Times New Roman"/>
          <w:sz w:val="28"/>
          <w:szCs w:val="28"/>
          <w:lang w:val="en-US" w:eastAsia="zh-CN"/>
        </w:rPr>
        <w:t>结合</w:t>
      </w:r>
      <w:r>
        <w:rPr>
          <w:rFonts w:hint="eastAsia" w:ascii="Times New Roman" w:hAnsi="Times New Roman" w:eastAsia="仿宋" w:cs="Times New Roman"/>
          <w:sz w:val="28"/>
          <w:szCs w:val="28"/>
          <w:lang w:val="en-US" w:eastAsia="zh-CN"/>
        </w:rPr>
        <w:t>其它常规任务繁重，人员和用车紧张的</w:t>
      </w:r>
      <w:r>
        <w:rPr>
          <w:rFonts w:hint="default" w:ascii="Times New Roman" w:hAnsi="Times New Roman" w:eastAsia="仿宋" w:cs="Times New Roman"/>
          <w:sz w:val="28"/>
          <w:szCs w:val="28"/>
          <w:lang w:val="en-US" w:eastAsia="zh-CN"/>
        </w:rPr>
        <w:t>工作实际</w:t>
      </w:r>
      <w:r>
        <w:rPr>
          <w:rFonts w:hint="eastAsia" w:ascii="Times New Roman" w:hAnsi="Times New Roman" w:eastAsia="仿宋" w:cs="Times New Roman"/>
          <w:sz w:val="28"/>
          <w:szCs w:val="28"/>
          <w:lang w:val="en-US" w:eastAsia="zh-CN"/>
        </w:rPr>
        <w:t>以及国控点位采样完成时间提前和需省级采样质控旁站监督等因素</w:t>
      </w:r>
      <w:r>
        <w:rPr>
          <w:rFonts w:hint="default" w:ascii="Times New Roman" w:hAnsi="Times New Roman" w:eastAsia="仿宋" w:cs="Times New Roman"/>
          <w:sz w:val="28"/>
          <w:szCs w:val="28"/>
          <w:lang w:val="en-US" w:eastAsia="zh-CN"/>
        </w:rPr>
        <w:t>，</w:t>
      </w:r>
      <w:r>
        <w:rPr>
          <w:rFonts w:hint="default" w:ascii="Times New Roman" w:hAnsi="Times New Roman" w:eastAsia="仿宋" w:cs="Times New Roman"/>
          <w:sz w:val="28"/>
          <w:szCs w:val="28"/>
        </w:rPr>
        <w:t>仅靠我室人员在完成常规性工作之余，抽调人员集中开展该项工作，存在较大困难。为了按时按质按量完成该项工作，现特申请委托有相应资质的第三方检测公司</w:t>
      </w:r>
      <w:r>
        <w:rPr>
          <w:rFonts w:hint="default" w:ascii="Times New Roman" w:hAnsi="Times New Roman" w:eastAsia="仿宋" w:cs="Times New Roman"/>
          <w:sz w:val="28"/>
          <w:szCs w:val="28"/>
          <w:lang w:val="en-US" w:eastAsia="zh-CN"/>
        </w:rPr>
        <w:t>提供辅助服务工作</w:t>
      </w:r>
      <w:r>
        <w:rPr>
          <w:rFonts w:hint="default" w:ascii="Times New Roman" w:hAnsi="Times New Roman" w:eastAsia="仿宋" w:cs="Times New Roman"/>
          <w:sz w:val="28"/>
          <w:szCs w:val="28"/>
        </w:rPr>
        <w:t>。</w:t>
      </w:r>
    </w:p>
    <w:p w14:paraId="35BAA3B7">
      <w:pPr>
        <w:pStyle w:val="3"/>
        <w:keepNext w:val="0"/>
        <w:keepLines/>
        <w:pageBreakBefore w:val="0"/>
        <w:widowControl w:val="0"/>
        <w:numPr>
          <w:ilvl w:val="0"/>
          <w:numId w:val="1"/>
        </w:numPr>
        <w:kinsoku/>
        <w:wordWrap/>
        <w:overflowPunct/>
        <w:topLinePunct w:val="0"/>
        <w:autoSpaceDE/>
        <w:autoSpaceDN/>
        <w:bidi w:val="0"/>
        <w:spacing w:before="0" w:beforeAutospacing="0" w:after="0" w:afterAutospacing="0" w:line="560" w:lineRule="exact"/>
        <w:ind w:left="0" w:leftChars="0" w:firstLine="420" w:firstLineChars="0"/>
        <w:jc w:val="left"/>
        <w:rPr>
          <w:rFonts w:hint="default" w:ascii="Times New Roman" w:hAnsi="Times New Roman" w:eastAsia="楷体" w:cs="Times New Roman"/>
          <w:b w:val="0"/>
          <w:color w:val="auto"/>
          <w:kern w:val="2"/>
          <w:sz w:val="32"/>
          <w:szCs w:val="32"/>
          <w:lang w:val="en-US" w:eastAsia="zh-CN" w:bidi="ar-SA"/>
        </w:rPr>
      </w:pPr>
      <w:r>
        <w:rPr>
          <w:rFonts w:hint="default" w:ascii="Times New Roman" w:hAnsi="Times New Roman" w:eastAsia="楷体" w:cs="Times New Roman"/>
          <w:b w:val="0"/>
          <w:color w:val="auto"/>
          <w:kern w:val="2"/>
          <w:sz w:val="32"/>
          <w:szCs w:val="32"/>
          <w:lang w:val="en-US" w:eastAsia="zh-CN" w:bidi="ar-SA"/>
        </w:rPr>
        <w:t>项目名称</w:t>
      </w:r>
    </w:p>
    <w:p w14:paraId="0F9BB52E">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560" w:firstLineChars="200"/>
        <w:jc w:val="left"/>
        <w:textAlignment w:val="auto"/>
        <w:rPr>
          <w:rFonts w:hint="default" w:ascii="Times New Roman" w:hAnsi="Times New Roman" w:eastAsia="仿宋_GB2312" w:cs="Times New Roman"/>
          <w:b w:val="0"/>
          <w:bCs/>
          <w:kern w:val="0"/>
          <w:sz w:val="28"/>
          <w:szCs w:val="28"/>
          <w:highlight w:val="none"/>
          <w:lang w:val="en-US" w:eastAsia="zh-CN" w:bidi="ar-SA"/>
        </w:rPr>
      </w:pPr>
      <w:r>
        <w:rPr>
          <w:rFonts w:hint="default" w:ascii="Times New Roman" w:hAnsi="Times New Roman" w:eastAsia="仿宋_GB2312" w:cs="Times New Roman"/>
          <w:b w:val="0"/>
          <w:bCs/>
          <w:kern w:val="0"/>
          <w:sz w:val="28"/>
          <w:szCs w:val="28"/>
          <w:highlight w:val="none"/>
          <w:lang w:val="en-US" w:eastAsia="zh-CN" w:bidi="ar-SA"/>
        </w:rPr>
        <w:t>202</w:t>
      </w:r>
      <w:r>
        <w:rPr>
          <w:rFonts w:hint="eastAsia" w:ascii="Times New Roman" w:hAnsi="Times New Roman" w:eastAsia="仿宋_GB2312" w:cs="Times New Roman"/>
          <w:b w:val="0"/>
          <w:bCs/>
          <w:kern w:val="0"/>
          <w:sz w:val="28"/>
          <w:szCs w:val="28"/>
          <w:highlight w:val="none"/>
          <w:lang w:val="en-US" w:eastAsia="zh-CN" w:bidi="ar-SA"/>
        </w:rPr>
        <w:t>5</w:t>
      </w:r>
      <w:r>
        <w:rPr>
          <w:rFonts w:hint="default" w:ascii="Times New Roman" w:hAnsi="Times New Roman" w:eastAsia="仿宋_GB2312" w:cs="Times New Roman"/>
          <w:b w:val="0"/>
          <w:bCs/>
          <w:kern w:val="0"/>
          <w:sz w:val="28"/>
          <w:szCs w:val="28"/>
          <w:highlight w:val="none"/>
          <w:lang w:val="en-US" w:eastAsia="zh-CN" w:bidi="ar-SA"/>
        </w:rPr>
        <w:t>年韶关市土壤采样辅助服务项目</w:t>
      </w:r>
    </w:p>
    <w:p w14:paraId="4051A40B">
      <w:pPr>
        <w:pStyle w:val="3"/>
        <w:keepNext w:val="0"/>
        <w:keepLines/>
        <w:pageBreakBefore w:val="0"/>
        <w:widowControl w:val="0"/>
        <w:numPr>
          <w:ilvl w:val="0"/>
          <w:numId w:val="1"/>
        </w:numPr>
        <w:kinsoku/>
        <w:wordWrap/>
        <w:overflowPunct/>
        <w:topLinePunct w:val="0"/>
        <w:autoSpaceDE/>
        <w:autoSpaceDN/>
        <w:bidi w:val="0"/>
        <w:spacing w:before="0" w:beforeAutospacing="0" w:after="0" w:afterAutospacing="0" w:line="560" w:lineRule="exact"/>
        <w:ind w:left="0" w:leftChars="0" w:firstLine="420" w:firstLineChars="0"/>
        <w:jc w:val="left"/>
        <w:rPr>
          <w:rFonts w:hint="default" w:ascii="Times New Roman" w:hAnsi="Times New Roman" w:eastAsia="楷体" w:cs="Times New Roman"/>
          <w:b w:val="0"/>
          <w:color w:val="auto"/>
          <w:kern w:val="2"/>
          <w:sz w:val="32"/>
          <w:szCs w:val="32"/>
          <w:lang w:val="en-US" w:eastAsia="zh-CN" w:bidi="ar-SA"/>
        </w:rPr>
      </w:pPr>
      <w:r>
        <w:rPr>
          <w:rFonts w:hint="default" w:ascii="Times New Roman" w:hAnsi="Times New Roman" w:eastAsia="楷体" w:cs="Times New Roman"/>
          <w:b w:val="0"/>
          <w:color w:val="auto"/>
          <w:kern w:val="2"/>
          <w:sz w:val="32"/>
          <w:szCs w:val="32"/>
          <w:lang w:val="en-US" w:eastAsia="zh-CN" w:bidi="ar-SA"/>
        </w:rPr>
        <w:t>采购项目预（概）算</w:t>
      </w:r>
    </w:p>
    <w:p w14:paraId="3AA7D638">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560" w:firstLineChars="200"/>
        <w:jc w:val="left"/>
        <w:textAlignment w:val="auto"/>
        <w:rPr>
          <w:rFonts w:hint="default" w:ascii="Times New Roman" w:hAnsi="Times New Roman" w:eastAsia="仿宋_GB2312" w:cs="Times New Roman"/>
          <w:b w:val="0"/>
          <w:bCs/>
          <w:kern w:val="0"/>
          <w:sz w:val="28"/>
          <w:szCs w:val="28"/>
          <w:highlight w:val="none"/>
          <w:lang w:val="en-US" w:eastAsia="zh-CN" w:bidi="ar-SA"/>
        </w:rPr>
      </w:pPr>
      <w:r>
        <w:rPr>
          <w:rFonts w:hint="default" w:ascii="Times New Roman" w:hAnsi="Times New Roman" w:eastAsia="仿宋_GB2312" w:cs="Times New Roman"/>
          <w:b w:val="0"/>
          <w:bCs/>
          <w:kern w:val="0"/>
          <w:sz w:val="28"/>
          <w:szCs w:val="28"/>
          <w:highlight w:val="none"/>
          <w:lang w:val="en-US" w:eastAsia="zh-CN" w:bidi="ar-SA"/>
        </w:rPr>
        <w:t>根据《2025年土壤环境质量监测采样辅助服务实施方案》和省下达资金，资金来源为韶关站202</w:t>
      </w:r>
      <w:r>
        <w:rPr>
          <w:rFonts w:hint="eastAsia" w:ascii="Times New Roman" w:hAnsi="Times New Roman" w:eastAsia="仿宋_GB2312" w:cs="Times New Roman"/>
          <w:b w:val="0"/>
          <w:bCs/>
          <w:kern w:val="0"/>
          <w:sz w:val="28"/>
          <w:szCs w:val="28"/>
          <w:highlight w:val="none"/>
          <w:lang w:val="en-US" w:eastAsia="zh-CN" w:bidi="ar-SA"/>
        </w:rPr>
        <w:t>5</w:t>
      </w:r>
      <w:r>
        <w:rPr>
          <w:rFonts w:hint="default" w:ascii="Times New Roman" w:hAnsi="Times New Roman" w:eastAsia="仿宋_GB2312" w:cs="Times New Roman"/>
          <w:b w:val="0"/>
          <w:bCs/>
          <w:kern w:val="0"/>
          <w:sz w:val="28"/>
          <w:szCs w:val="28"/>
          <w:highlight w:val="none"/>
          <w:lang w:val="en-US" w:eastAsia="zh-CN" w:bidi="ar-SA"/>
        </w:rPr>
        <w:t>年生态环境常规监测</w:t>
      </w:r>
      <w:r>
        <w:rPr>
          <w:rFonts w:hint="eastAsia" w:ascii="Times New Roman" w:hAnsi="Times New Roman" w:eastAsia="仿宋_GB2312" w:cs="Times New Roman"/>
          <w:b w:val="0"/>
          <w:bCs/>
          <w:kern w:val="0"/>
          <w:sz w:val="28"/>
          <w:szCs w:val="28"/>
          <w:highlight w:val="none"/>
          <w:lang w:val="en-US" w:eastAsia="zh-CN" w:bidi="ar-SA"/>
        </w:rPr>
        <w:t>经</w:t>
      </w:r>
      <w:r>
        <w:rPr>
          <w:rFonts w:hint="default" w:ascii="Times New Roman" w:hAnsi="Times New Roman" w:eastAsia="仿宋_GB2312" w:cs="Times New Roman"/>
          <w:b w:val="0"/>
          <w:bCs/>
          <w:kern w:val="0"/>
          <w:sz w:val="28"/>
          <w:szCs w:val="28"/>
          <w:highlight w:val="none"/>
          <w:lang w:val="en-US" w:eastAsia="zh-CN" w:bidi="ar-SA"/>
        </w:rPr>
        <w:t>费，预算总金额为</w:t>
      </w:r>
      <w:r>
        <w:rPr>
          <w:rFonts w:hint="eastAsia" w:ascii="Times New Roman" w:hAnsi="Times New Roman" w:eastAsia="仿宋_GB2312" w:cs="Times New Roman"/>
          <w:b w:val="0"/>
          <w:bCs/>
          <w:kern w:val="0"/>
          <w:sz w:val="28"/>
          <w:szCs w:val="28"/>
          <w:highlight w:val="none"/>
          <w:lang w:val="en-US" w:eastAsia="zh-CN" w:bidi="ar-SA"/>
        </w:rPr>
        <w:t>8.16</w:t>
      </w:r>
      <w:r>
        <w:rPr>
          <w:rFonts w:hint="default" w:ascii="Times New Roman" w:hAnsi="Times New Roman" w:eastAsia="仿宋_GB2312" w:cs="Times New Roman"/>
          <w:b w:val="0"/>
          <w:bCs/>
          <w:kern w:val="0"/>
          <w:sz w:val="28"/>
          <w:szCs w:val="28"/>
          <w:highlight w:val="none"/>
          <w:lang w:val="en-US" w:eastAsia="zh-CN" w:bidi="ar-SA"/>
        </w:rPr>
        <w:t>万元，详见下表。</w:t>
      </w:r>
    </w:p>
    <w:tbl>
      <w:tblPr>
        <w:tblStyle w:val="10"/>
        <w:tblpPr w:leftFromText="180" w:rightFromText="180" w:vertAnchor="text" w:tblpXSpec="center" w:tblpY="1"/>
        <w:tblOverlap w:val="never"/>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976"/>
        <w:gridCol w:w="2523"/>
        <w:gridCol w:w="1875"/>
        <w:gridCol w:w="945"/>
        <w:gridCol w:w="1796"/>
      </w:tblGrid>
      <w:tr w14:paraId="6C8B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502" w:type="dxa"/>
            <w:noWrap w:val="0"/>
            <w:vAlign w:val="center"/>
          </w:tcPr>
          <w:p w14:paraId="77E749F1">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序号</w:t>
            </w:r>
          </w:p>
        </w:tc>
        <w:tc>
          <w:tcPr>
            <w:tcW w:w="976" w:type="dxa"/>
            <w:noWrap w:val="0"/>
            <w:vAlign w:val="center"/>
          </w:tcPr>
          <w:p w14:paraId="27CF8175">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项目内容</w:t>
            </w:r>
          </w:p>
        </w:tc>
        <w:tc>
          <w:tcPr>
            <w:tcW w:w="2523" w:type="dxa"/>
            <w:noWrap w:val="0"/>
            <w:vAlign w:val="center"/>
          </w:tcPr>
          <w:p w14:paraId="6AF42436">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方案计划监测内容</w:t>
            </w:r>
          </w:p>
        </w:tc>
        <w:tc>
          <w:tcPr>
            <w:tcW w:w="1875" w:type="dxa"/>
            <w:noWrap w:val="0"/>
            <w:vAlign w:val="center"/>
          </w:tcPr>
          <w:p w14:paraId="251E176C">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下达预算单价</w:t>
            </w:r>
          </w:p>
        </w:tc>
        <w:tc>
          <w:tcPr>
            <w:tcW w:w="945" w:type="dxa"/>
            <w:noWrap w:val="0"/>
            <w:vAlign w:val="center"/>
          </w:tcPr>
          <w:p w14:paraId="5F31D875">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下达预算</w:t>
            </w:r>
          </w:p>
        </w:tc>
        <w:tc>
          <w:tcPr>
            <w:tcW w:w="1796" w:type="dxa"/>
            <w:noWrap w:val="0"/>
            <w:vAlign w:val="center"/>
          </w:tcPr>
          <w:p w14:paraId="2193170D">
            <w:pPr>
              <w:spacing w:line="560" w:lineRule="exact"/>
              <w:jc w:val="center"/>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lang w:val="en-US" w:eastAsia="zh-CN"/>
              </w:rPr>
              <w:t>备注</w:t>
            </w:r>
          </w:p>
        </w:tc>
      </w:tr>
      <w:tr w14:paraId="39C2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502" w:type="dxa"/>
            <w:noWrap w:val="0"/>
            <w:vAlign w:val="center"/>
          </w:tcPr>
          <w:p w14:paraId="2021C6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8"/>
                <w:szCs w:val="28"/>
                <w:lang w:val="en-US" w:eastAsia="zh-CN"/>
              </w:rPr>
            </w:pPr>
            <w:r>
              <w:rPr>
                <w:rFonts w:hint="default" w:ascii="Times New Roman" w:hAnsi="Times New Roman" w:eastAsia="仿宋" w:cs="Times New Roman"/>
                <w:b w:val="0"/>
                <w:bCs/>
                <w:color w:val="auto"/>
                <w:sz w:val="24"/>
                <w:szCs w:val="24"/>
                <w:lang w:val="en-US" w:eastAsia="zh-CN"/>
              </w:rPr>
              <w:t>1</w:t>
            </w:r>
          </w:p>
        </w:tc>
        <w:tc>
          <w:tcPr>
            <w:tcW w:w="976" w:type="dxa"/>
            <w:noWrap w:val="0"/>
            <w:vAlign w:val="center"/>
          </w:tcPr>
          <w:p w14:paraId="1984F24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8"/>
                <w:szCs w:val="28"/>
                <w:lang w:val="en-US" w:eastAsia="zh-CN"/>
              </w:rPr>
            </w:pPr>
            <w:r>
              <w:rPr>
                <w:rFonts w:hint="default" w:ascii="Times New Roman" w:hAnsi="Times New Roman" w:eastAsia="仿宋" w:cs="Times New Roman"/>
                <w:b w:val="0"/>
                <w:bCs/>
                <w:color w:val="auto"/>
                <w:sz w:val="24"/>
                <w:szCs w:val="24"/>
                <w:lang w:val="en-US" w:eastAsia="zh-CN"/>
              </w:rPr>
              <w:t>土壤环境监测</w:t>
            </w:r>
          </w:p>
        </w:tc>
        <w:tc>
          <w:tcPr>
            <w:tcW w:w="2523" w:type="dxa"/>
            <w:noWrap w:val="0"/>
            <w:vAlign w:val="center"/>
          </w:tcPr>
          <w:p w14:paraId="62407F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8"/>
                <w:szCs w:val="28"/>
                <w:lang w:val="en-US" w:eastAsia="zh-CN"/>
              </w:rPr>
            </w:pPr>
            <w:r>
              <w:rPr>
                <w:rFonts w:hint="default" w:ascii="Times New Roman" w:hAnsi="Times New Roman" w:eastAsia="仿宋" w:cs="Times New Roman"/>
                <w:b w:val="0"/>
                <w:bCs/>
                <w:color w:val="auto"/>
                <w:sz w:val="24"/>
                <w:szCs w:val="24"/>
                <w:lang w:val="en-US" w:eastAsia="zh-CN"/>
              </w:rPr>
              <w:t>委托服务机构协助完成2025年国家网（45个点位）、省控网（23个点位）土壤环境质量监测采样。</w:t>
            </w:r>
          </w:p>
        </w:tc>
        <w:tc>
          <w:tcPr>
            <w:tcW w:w="1875" w:type="dxa"/>
            <w:noWrap w:val="0"/>
            <w:vAlign w:val="center"/>
          </w:tcPr>
          <w:p w14:paraId="5381C8E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8"/>
                <w:szCs w:val="28"/>
                <w:lang w:val="en-US" w:eastAsia="zh-CN"/>
              </w:rPr>
            </w:pPr>
            <w:r>
              <w:rPr>
                <w:rFonts w:hint="default" w:ascii="Times New Roman" w:hAnsi="Times New Roman" w:eastAsia="仿宋" w:cs="Times New Roman"/>
                <w:b w:val="0"/>
                <w:bCs/>
                <w:color w:val="auto"/>
                <w:sz w:val="24"/>
                <w:szCs w:val="24"/>
                <w:lang w:val="en-US" w:eastAsia="zh-CN"/>
              </w:rPr>
              <w:t>1</w:t>
            </w:r>
            <w:r>
              <w:rPr>
                <w:rFonts w:hint="eastAsia" w:ascii="Times New Roman" w:hAnsi="Times New Roman" w:eastAsia="仿宋" w:cs="Times New Roman"/>
                <w:b w:val="0"/>
                <w:bCs/>
                <w:color w:val="auto"/>
                <w:sz w:val="24"/>
                <w:szCs w:val="24"/>
                <w:lang w:val="en-US" w:eastAsia="zh-CN"/>
              </w:rPr>
              <w:t>2</w:t>
            </w:r>
            <w:r>
              <w:rPr>
                <w:rFonts w:hint="default" w:ascii="Times New Roman" w:hAnsi="Times New Roman" w:eastAsia="仿宋" w:cs="Times New Roman"/>
                <w:b w:val="0"/>
                <w:bCs/>
                <w:color w:val="auto"/>
                <w:sz w:val="24"/>
                <w:szCs w:val="24"/>
                <w:lang w:val="en-US" w:eastAsia="zh-CN"/>
              </w:rPr>
              <w:t>00元/点位（包含专用材料费、工器具费、交通费、差旅住宿费、劳务费等）</w:t>
            </w:r>
          </w:p>
        </w:tc>
        <w:tc>
          <w:tcPr>
            <w:tcW w:w="945" w:type="dxa"/>
            <w:noWrap w:val="0"/>
            <w:vAlign w:val="center"/>
          </w:tcPr>
          <w:p w14:paraId="5E21A0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4"/>
                <w:szCs w:val="24"/>
                <w:lang w:val="en-US" w:eastAsia="zh-CN"/>
              </w:rPr>
              <w:t>8.16</w:t>
            </w:r>
            <w:r>
              <w:rPr>
                <w:rFonts w:hint="default" w:ascii="Times New Roman" w:hAnsi="Times New Roman" w:eastAsia="仿宋" w:cs="Times New Roman"/>
                <w:b w:val="0"/>
                <w:bCs/>
                <w:color w:val="auto"/>
                <w:sz w:val="24"/>
                <w:szCs w:val="24"/>
                <w:lang w:val="en-US" w:eastAsia="zh-CN"/>
              </w:rPr>
              <w:t>万元</w:t>
            </w:r>
          </w:p>
        </w:tc>
        <w:tc>
          <w:tcPr>
            <w:tcW w:w="1796" w:type="dxa"/>
            <w:noWrap w:val="0"/>
            <w:vAlign w:val="center"/>
          </w:tcPr>
          <w:p w14:paraId="5B0239D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b w:val="0"/>
                <w:bCs/>
                <w:color w:val="auto"/>
                <w:sz w:val="24"/>
                <w:szCs w:val="24"/>
                <w:lang w:val="en-US" w:eastAsia="zh-CN"/>
              </w:rPr>
            </w:pPr>
            <w:r>
              <w:rPr>
                <w:rFonts w:hint="default" w:ascii="Times New Roman" w:hAnsi="Times New Roman" w:eastAsia="仿宋" w:cs="Times New Roman"/>
                <w:b w:val="0"/>
                <w:bCs/>
                <w:color w:val="auto"/>
                <w:sz w:val="24"/>
                <w:szCs w:val="24"/>
                <w:lang w:val="en-US" w:eastAsia="zh-CN"/>
              </w:rPr>
              <w:t>广东省生态环境监测支出标准测算依据说明(2022年)修订版 表7-1</w:t>
            </w:r>
          </w:p>
          <w:p w14:paraId="0337C0C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lang w:val="en-US" w:eastAsia="zh-CN"/>
              </w:rPr>
            </w:pPr>
            <w:r>
              <w:rPr>
                <w:rFonts w:hint="eastAsia" w:ascii="Times New Roman" w:hAnsi="Times New Roman" w:eastAsia="仿宋" w:cs="Times New Roman"/>
                <w:b w:val="0"/>
                <w:bCs/>
                <w:color w:val="auto"/>
                <w:sz w:val="24"/>
                <w:szCs w:val="24"/>
                <w:lang w:val="en-US" w:eastAsia="zh-CN"/>
              </w:rPr>
              <w:t>土壤样品采集 1500元/点位</w:t>
            </w:r>
          </w:p>
        </w:tc>
      </w:tr>
    </w:tbl>
    <w:p w14:paraId="7783DDF4">
      <w:pPr>
        <w:rPr>
          <w:rFonts w:hint="default" w:ascii="Times New Roman" w:hAnsi="Times New Roman" w:cs="Times New Roman"/>
          <w:lang w:val="en-US" w:eastAsia="zh-CN"/>
        </w:rPr>
      </w:pPr>
    </w:p>
    <w:p w14:paraId="6194D745">
      <w:pPr>
        <w:pStyle w:val="2"/>
        <w:rPr>
          <w:rFonts w:hint="default" w:ascii="Times New Roman" w:hAnsi="Times New Roman" w:cs="Times New Roman"/>
        </w:rPr>
      </w:pPr>
    </w:p>
    <w:p w14:paraId="4472B63F">
      <w:pPr>
        <w:spacing w:line="560" w:lineRule="exact"/>
        <w:ind w:firstLine="640" w:firstLineChars="200"/>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二、需求清单</w:t>
      </w:r>
    </w:p>
    <w:p w14:paraId="4B656A21">
      <w:pPr>
        <w:spacing w:line="560" w:lineRule="exact"/>
        <w:ind w:firstLine="640" w:firstLineChars="200"/>
        <w:jc w:val="left"/>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w:t>
      </w:r>
      <w:r>
        <w:rPr>
          <w:rFonts w:hint="default" w:ascii="Times New Roman" w:hAnsi="Times New Roman" w:eastAsia="楷体" w:cs="Times New Roman"/>
          <w:color w:val="auto"/>
          <w:sz w:val="32"/>
          <w:szCs w:val="32"/>
          <w:lang w:val="en-US" w:eastAsia="zh-CN"/>
        </w:rPr>
        <w:t>一</w:t>
      </w:r>
      <w:r>
        <w:rPr>
          <w:rFonts w:hint="default" w:ascii="Times New Roman" w:hAnsi="Times New Roman" w:eastAsia="楷体" w:cs="Times New Roman"/>
          <w:color w:val="auto"/>
          <w:sz w:val="32"/>
          <w:szCs w:val="32"/>
        </w:rPr>
        <w:t>）采购标的汇总表</w:t>
      </w:r>
    </w:p>
    <w:tbl>
      <w:tblPr>
        <w:tblStyle w:val="10"/>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0"/>
        <w:gridCol w:w="1843"/>
        <w:gridCol w:w="1417"/>
        <w:gridCol w:w="1276"/>
        <w:gridCol w:w="992"/>
        <w:gridCol w:w="993"/>
      </w:tblGrid>
      <w:tr w14:paraId="6228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jc w:val="center"/>
        </w:trPr>
        <w:tc>
          <w:tcPr>
            <w:tcW w:w="851" w:type="dxa"/>
            <w:noWrap w:val="0"/>
            <w:vAlign w:val="center"/>
          </w:tcPr>
          <w:p w14:paraId="4A2BD7FC">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包号</w:t>
            </w:r>
          </w:p>
        </w:tc>
        <w:tc>
          <w:tcPr>
            <w:tcW w:w="850" w:type="dxa"/>
            <w:noWrap w:val="0"/>
            <w:vAlign w:val="center"/>
          </w:tcPr>
          <w:p w14:paraId="0110C047">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序号</w:t>
            </w:r>
          </w:p>
        </w:tc>
        <w:tc>
          <w:tcPr>
            <w:tcW w:w="1843" w:type="dxa"/>
            <w:noWrap w:val="0"/>
            <w:vAlign w:val="center"/>
          </w:tcPr>
          <w:p w14:paraId="08FE0BC4">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标的名称</w:t>
            </w:r>
          </w:p>
        </w:tc>
        <w:tc>
          <w:tcPr>
            <w:tcW w:w="1417" w:type="dxa"/>
            <w:noWrap w:val="0"/>
            <w:vAlign w:val="center"/>
          </w:tcPr>
          <w:p w14:paraId="34CCE630">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品目</w:t>
            </w:r>
          </w:p>
          <w:p w14:paraId="2A480D6B">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分类编码</w:t>
            </w:r>
          </w:p>
        </w:tc>
        <w:tc>
          <w:tcPr>
            <w:tcW w:w="1276" w:type="dxa"/>
            <w:noWrap w:val="0"/>
            <w:vAlign w:val="center"/>
          </w:tcPr>
          <w:p w14:paraId="3F201CF0">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计量</w:t>
            </w:r>
          </w:p>
          <w:p w14:paraId="5168FB64">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单位</w:t>
            </w:r>
          </w:p>
        </w:tc>
        <w:tc>
          <w:tcPr>
            <w:tcW w:w="992" w:type="dxa"/>
            <w:noWrap w:val="0"/>
            <w:vAlign w:val="center"/>
          </w:tcPr>
          <w:p w14:paraId="708EF907">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数量</w:t>
            </w:r>
          </w:p>
        </w:tc>
        <w:tc>
          <w:tcPr>
            <w:tcW w:w="993" w:type="dxa"/>
            <w:noWrap w:val="0"/>
            <w:vAlign w:val="center"/>
          </w:tcPr>
          <w:p w14:paraId="471AD91F">
            <w:pPr>
              <w:spacing w:line="560" w:lineRule="exact"/>
              <w:jc w:val="center"/>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是否进口</w:t>
            </w:r>
          </w:p>
        </w:tc>
      </w:tr>
      <w:tr w14:paraId="6B35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851" w:type="dxa"/>
            <w:noWrap w:val="0"/>
            <w:vAlign w:val="center"/>
          </w:tcPr>
          <w:p w14:paraId="35C76892">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w:t>
            </w:r>
          </w:p>
        </w:tc>
        <w:tc>
          <w:tcPr>
            <w:tcW w:w="850" w:type="dxa"/>
            <w:noWrap w:val="0"/>
            <w:vAlign w:val="center"/>
          </w:tcPr>
          <w:p w14:paraId="36C92655">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w:t>
            </w:r>
          </w:p>
        </w:tc>
        <w:tc>
          <w:tcPr>
            <w:tcW w:w="1843" w:type="dxa"/>
            <w:noWrap w:val="0"/>
            <w:vAlign w:val="center"/>
          </w:tcPr>
          <w:p w14:paraId="641B075C">
            <w:pPr>
              <w:adjustRightInd w:val="0"/>
              <w:snapToGrid w:val="0"/>
              <w:spacing w:line="560" w:lineRule="exact"/>
              <w:jc w:val="center"/>
              <w:rPr>
                <w:rFonts w:hint="default" w:ascii="Times New Roman" w:hAnsi="Times New Roman" w:eastAsia="仿宋" w:cs="Times New Roman"/>
                <w:i/>
                <w:color w:val="auto"/>
                <w:sz w:val="28"/>
                <w:szCs w:val="28"/>
                <w:u w:val="single"/>
                <w:lang w:val="en-US" w:eastAsia="zh-CN"/>
              </w:rPr>
            </w:pPr>
            <w:r>
              <w:rPr>
                <w:rFonts w:hint="default" w:ascii="Times New Roman" w:hAnsi="Times New Roman" w:eastAsia="仿宋" w:cs="Times New Roman"/>
                <w:sz w:val="28"/>
                <w:szCs w:val="28"/>
                <w:lang w:val="en-US" w:eastAsia="zh-CN"/>
              </w:rPr>
              <w:t>土壤采样辅助服务</w:t>
            </w:r>
          </w:p>
        </w:tc>
        <w:tc>
          <w:tcPr>
            <w:tcW w:w="1417" w:type="dxa"/>
            <w:noWrap w:val="0"/>
            <w:vAlign w:val="center"/>
          </w:tcPr>
          <w:p w14:paraId="3237E438">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w:t>
            </w:r>
          </w:p>
        </w:tc>
        <w:tc>
          <w:tcPr>
            <w:tcW w:w="1276" w:type="dxa"/>
            <w:noWrap w:val="0"/>
            <w:vAlign w:val="center"/>
          </w:tcPr>
          <w:p w14:paraId="6A6807B0">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项</w:t>
            </w:r>
          </w:p>
        </w:tc>
        <w:tc>
          <w:tcPr>
            <w:tcW w:w="992" w:type="dxa"/>
            <w:noWrap w:val="0"/>
            <w:vAlign w:val="center"/>
          </w:tcPr>
          <w:p w14:paraId="4B4C2C2F">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w:t>
            </w:r>
          </w:p>
        </w:tc>
        <w:tc>
          <w:tcPr>
            <w:tcW w:w="993" w:type="dxa"/>
            <w:noWrap w:val="0"/>
            <w:vAlign w:val="center"/>
          </w:tcPr>
          <w:p w14:paraId="1797A603">
            <w:pPr>
              <w:adjustRightInd w:val="0"/>
              <w:snapToGrid w:val="0"/>
              <w:spacing w:line="560" w:lineRule="exact"/>
              <w:jc w:val="center"/>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否</w:t>
            </w:r>
          </w:p>
        </w:tc>
      </w:tr>
    </w:tbl>
    <w:p w14:paraId="5C1559C8">
      <w:pPr>
        <w:spacing w:line="560" w:lineRule="exact"/>
        <w:ind w:firstLine="640" w:firstLineChars="200"/>
        <w:jc w:val="left"/>
        <w:rPr>
          <w:rFonts w:hint="default" w:ascii="Times New Roman" w:hAnsi="Times New Roman" w:eastAsia="楷体" w:cs="Times New Roman"/>
          <w:color w:val="auto"/>
          <w:sz w:val="32"/>
          <w:szCs w:val="32"/>
          <w:lang w:val="en-US" w:eastAsia="zh-CN"/>
        </w:rPr>
      </w:pPr>
      <w:r>
        <w:rPr>
          <w:rFonts w:hint="default" w:ascii="Times New Roman" w:hAnsi="Times New Roman" w:eastAsia="楷体" w:cs="Times New Roman"/>
          <w:color w:val="auto"/>
          <w:sz w:val="32"/>
          <w:szCs w:val="32"/>
          <w:lang w:val="en-US" w:eastAsia="zh-CN"/>
        </w:rPr>
        <w:t>具体服务包括但不限于：</w:t>
      </w:r>
    </w:p>
    <w:p w14:paraId="1B66CD66">
      <w:pPr>
        <w:numPr>
          <w:ilvl w:val="0"/>
          <w:numId w:val="2"/>
        </w:numPr>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配备</w:t>
      </w:r>
      <w:r>
        <w:rPr>
          <w:rFonts w:hint="eastAsia" w:ascii="Times New Roman" w:hAnsi="Times New Roman" w:eastAsia="仿宋" w:cs="Times New Roman"/>
          <w:color w:val="auto"/>
          <w:sz w:val="28"/>
          <w:szCs w:val="28"/>
          <w:lang w:val="en-US" w:eastAsia="zh-CN"/>
        </w:rPr>
        <w:t>2~6名辅助采样</w:t>
      </w:r>
      <w:r>
        <w:rPr>
          <w:rFonts w:hint="default" w:ascii="Times New Roman" w:hAnsi="Times New Roman" w:eastAsia="仿宋" w:cs="Times New Roman"/>
          <w:color w:val="auto"/>
          <w:sz w:val="28"/>
          <w:szCs w:val="28"/>
          <w:lang w:val="en-US" w:eastAsia="zh-CN"/>
        </w:rPr>
        <w:t>人员负责</w:t>
      </w:r>
      <w:r>
        <w:rPr>
          <w:rFonts w:hint="eastAsia" w:ascii="Times New Roman" w:hAnsi="Times New Roman" w:eastAsia="仿宋" w:cs="Times New Roman"/>
          <w:color w:val="auto"/>
          <w:sz w:val="28"/>
          <w:szCs w:val="28"/>
          <w:lang w:val="en-US" w:eastAsia="zh-CN"/>
        </w:rPr>
        <w:t>协助至少68个点位（含现场平行）的土壤样品现场采集和送样工作；</w:t>
      </w:r>
    </w:p>
    <w:p w14:paraId="48490B5C">
      <w:pPr>
        <w:numPr>
          <w:ilvl w:val="0"/>
          <w:numId w:val="2"/>
        </w:numPr>
        <w:ind w:firstLine="560" w:firstLineChars="200"/>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清除必要的简单路障（如杂草），确保采样小组顺利到达点位；</w:t>
      </w:r>
    </w:p>
    <w:p w14:paraId="31CEFF27">
      <w:pPr>
        <w:numPr>
          <w:ilvl w:val="0"/>
          <w:numId w:val="2"/>
        </w:numPr>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制定采样安全风险</w:t>
      </w:r>
      <w:r>
        <w:rPr>
          <w:rFonts w:hint="eastAsia" w:ascii="Times New Roman" w:hAnsi="Times New Roman" w:eastAsia="仿宋" w:cs="Times New Roman"/>
          <w:color w:val="auto"/>
          <w:sz w:val="28"/>
          <w:szCs w:val="28"/>
          <w:lang w:val="en-US" w:eastAsia="zh-CN"/>
        </w:rPr>
        <w:t>防范</w:t>
      </w:r>
      <w:r>
        <w:rPr>
          <w:rFonts w:hint="default" w:ascii="Times New Roman" w:hAnsi="Times New Roman" w:eastAsia="仿宋" w:cs="Times New Roman"/>
          <w:color w:val="auto"/>
          <w:sz w:val="28"/>
          <w:szCs w:val="28"/>
          <w:lang w:val="en-US" w:eastAsia="zh-CN"/>
        </w:rPr>
        <w:t>及应急预案</w:t>
      </w:r>
      <w:r>
        <w:rPr>
          <w:rFonts w:hint="eastAsia" w:ascii="Times New Roman" w:hAnsi="Times New Roman" w:eastAsia="仿宋" w:cs="Times New Roman"/>
          <w:color w:val="auto"/>
          <w:sz w:val="28"/>
          <w:szCs w:val="28"/>
          <w:lang w:val="en-US" w:eastAsia="zh-CN"/>
        </w:rPr>
        <w:t>并开展户外安全培训1次</w:t>
      </w:r>
      <w:r>
        <w:rPr>
          <w:rFonts w:hint="default" w:ascii="Times New Roman" w:hAnsi="Times New Roman" w:eastAsia="仿宋" w:cs="Times New Roman"/>
          <w:color w:val="auto"/>
          <w:sz w:val="28"/>
          <w:szCs w:val="28"/>
          <w:lang w:val="en-US" w:eastAsia="zh-CN"/>
        </w:rPr>
        <w:t>，有效规避采样安全风险；</w:t>
      </w:r>
    </w:p>
    <w:p w14:paraId="4F4A0383">
      <w:pPr>
        <w:numPr>
          <w:ilvl w:val="0"/>
          <w:numId w:val="2"/>
        </w:numPr>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提供</w:t>
      </w:r>
      <w:r>
        <w:rPr>
          <w:rFonts w:hint="eastAsia" w:ascii="Times New Roman" w:hAnsi="Times New Roman" w:eastAsia="仿宋" w:cs="Times New Roman"/>
          <w:color w:val="auto"/>
          <w:sz w:val="28"/>
          <w:szCs w:val="28"/>
          <w:lang w:val="en-US" w:eastAsia="zh-CN"/>
        </w:rPr>
        <w:t>1~3辆</w:t>
      </w:r>
      <w:r>
        <w:rPr>
          <w:rFonts w:hint="default" w:ascii="Times New Roman" w:hAnsi="Times New Roman" w:eastAsia="仿宋" w:cs="Times New Roman"/>
          <w:color w:val="auto"/>
          <w:sz w:val="28"/>
          <w:szCs w:val="28"/>
          <w:lang w:val="en-US" w:eastAsia="zh-CN"/>
        </w:rPr>
        <w:t>专业车辆（野外用）、样品采集和保存物资以及药品等后勤保障服务；</w:t>
      </w:r>
    </w:p>
    <w:p w14:paraId="1D95E9CB">
      <w:pPr>
        <w:numPr>
          <w:ilvl w:val="0"/>
          <w:numId w:val="2"/>
        </w:numPr>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配合各级质量控制工作（含国家级、省级和工作小组内审），情况需要如针对样品采集工作释疑，或处理有关事宜时，提供专业理论/技术支持服务。</w:t>
      </w:r>
    </w:p>
    <w:p w14:paraId="5E2E12B7">
      <w:pPr>
        <w:spacing w:line="560" w:lineRule="exact"/>
        <w:ind w:firstLine="640" w:firstLineChars="200"/>
        <w:jc w:val="left"/>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w:t>
      </w:r>
      <w:r>
        <w:rPr>
          <w:rFonts w:hint="default" w:ascii="Times New Roman" w:hAnsi="Times New Roman" w:eastAsia="楷体" w:cs="Times New Roman"/>
          <w:color w:val="auto"/>
          <w:sz w:val="32"/>
          <w:szCs w:val="32"/>
          <w:lang w:val="en-US" w:eastAsia="zh-CN"/>
        </w:rPr>
        <w:t>二</w:t>
      </w:r>
      <w:r>
        <w:rPr>
          <w:rFonts w:hint="default" w:ascii="Times New Roman" w:hAnsi="Times New Roman" w:eastAsia="楷体" w:cs="Times New Roman"/>
          <w:color w:val="auto"/>
          <w:sz w:val="32"/>
          <w:szCs w:val="32"/>
        </w:rPr>
        <w:t>）技术商务要求</w:t>
      </w:r>
    </w:p>
    <w:p w14:paraId="63216BFC">
      <w:pPr>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（1）技术要求</w:t>
      </w:r>
    </w:p>
    <w:p w14:paraId="0140F41D">
      <w:pPr>
        <w:numPr>
          <w:ilvl w:val="0"/>
          <w:numId w:val="3"/>
        </w:numPr>
        <w:ind w:left="0" w:leftChars="0" w:firstLine="560" w:firstLineChars="200"/>
        <w:outlineLvl w:val="2"/>
        <w:rPr>
          <w:rFonts w:hint="default" w:ascii="Times New Roman" w:hAnsi="Times New Roman" w:eastAsia="仿宋" w:cs="Times New Roman"/>
          <w:sz w:val="28"/>
          <w:szCs w:val="28"/>
        </w:rPr>
      </w:pPr>
      <w:r>
        <w:rPr>
          <w:rFonts w:hint="default" w:ascii="Times New Roman" w:hAnsi="Times New Roman" w:eastAsia="仿宋" w:cs="Times New Roman"/>
          <w:sz w:val="28"/>
          <w:szCs w:val="28"/>
        </w:rPr>
        <w:t>设备及物质准备</w:t>
      </w:r>
    </w:p>
    <w:p w14:paraId="3D09A815">
      <w:pPr>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野外工作需配备必要的仪器设备和物资耗材，相关设备物资可参考</w:t>
      </w:r>
      <w:r>
        <w:rPr>
          <w:rFonts w:hint="default" w:ascii="Times New Roman" w:hAnsi="Times New Roman" w:eastAsia="仿宋" w:cs="Times New Roman"/>
          <w:sz w:val="28"/>
          <w:szCs w:val="28"/>
          <w:lang w:val="en-US" w:eastAsia="zh-CN"/>
        </w:rPr>
        <w:t>下表按需</w:t>
      </w:r>
      <w:r>
        <w:rPr>
          <w:rFonts w:hint="default" w:ascii="Times New Roman" w:hAnsi="Times New Roman" w:eastAsia="仿宋" w:cs="Times New Roman"/>
          <w:sz w:val="28"/>
          <w:szCs w:val="28"/>
        </w:rPr>
        <w:t>准备。</w:t>
      </w:r>
    </w:p>
    <w:p w14:paraId="69E38C2F">
      <w:pPr>
        <w:pStyle w:val="2"/>
        <w:rPr>
          <w:rFonts w:hint="default"/>
        </w:rPr>
      </w:pPr>
    </w:p>
    <w:tbl>
      <w:tblPr>
        <w:tblStyle w:val="11"/>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14:paraId="1FA0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760" w:type="dxa"/>
            <w:vAlign w:val="center"/>
          </w:tcPr>
          <w:p w14:paraId="06B57293">
            <w:pPr>
              <w:spacing w:line="360" w:lineRule="auto"/>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（1）工具类：</w:t>
            </w:r>
            <w:r>
              <w:rPr>
                <w:rFonts w:hint="eastAsia" w:ascii="Times New Roman" w:hAnsi="Times New Roman" w:eastAsia="仿宋_GB2312" w:cs="Times New Roman"/>
                <w:sz w:val="24"/>
                <w:szCs w:val="24"/>
                <w:shd w:val="clear" w:fill="FFFF00"/>
                <w:lang w:val="en-US" w:eastAsia="zh-CN"/>
              </w:rPr>
              <w:t>砍刀</w:t>
            </w:r>
            <w:r>
              <w:rPr>
                <w:rFonts w:hint="eastAsia"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铁铲、镐头、取土钻、螺旋取土钻、木铲、竹片以及适合特殊采样要求的工具等。</w:t>
            </w:r>
          </w:p>
        </w:tc>
      </w:tr>
      <w:tr w14:paraId="2B3B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8760" w:type="dxa"/>
            <w:vAlign w:val="center"/>
          </w:tcPr>
          <w:p w14:paraId="7B124E24">
            <w:pPr>
              <w:spacing w:line="360" w:lineRule="auto"/>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（2）器具类：定位仪</w:t>
            </w:r>
            <w:r>
              <w:rPr>
                <w:rFonts w:hint="eastAsia" w:ascii="Times New Roman" w:hAnsi="Times New Roman" w:eastAsia="仿宋_GB2312" w:cs="Times New Roman"/>
                <w:sz w:val="24"/>
                <w:szCs w:val="24"/>
                <w:shd w:val="clear" w:fill="FFFF00"/>
                <w:lang w:eastAsia="zh-CN"/>
              </w:rPr>
              <w:t>（</w:t>
            </w:r>
            <w:r>
              <w:rPr>
                <w:rFonts w:hint="eastAsia" w:ascii="Times New Roman" w:hAnsi="Times New Roman" w:eastAsia="仿宋_GB2312" w:cs="Times New Roman"/>
                <w:sz w:val="24"/>
                <w:szCs w:val="24"/>
                <w:shd w:val="clear" w:fill="FFFF00"/>
                <w:lang w:val="en-US" w:eastAsia="zh-CN"/>
              </w:rPr>
              <w:t>备用）</w:t>
            </w:r>
            <w:r>
              <w:rPr>
                <w:rFonts w:hint="default" w:ascii="Times New Roman" w:hAnsi="Times New Roman" w:eastAsia="仿宋_GB2312" w:cs="Times New Roman"/>
                <w:sz w:val="24"/>
                <w:szCs w:val="24"/>
              </w:rPr>
              <w:t>、便携式打印机</w:t>
            </w:r>
            <w:r>
              <w:rPr>
                <w:rFonts w:hint="eastAsia" w:ascii="Times New Roman" w:hAnsi="Times New Roman" w:eastAsia="仿宋_GB2312" w:cs="Times New Roman"/>
                <w:sz w:val="24"/>
                <w:szCs w:val="24"/>
                <w:shd w:val="clear" w:fill="FFFF00"/>
                <w:lang w:eastAsia="zh-CN"/>
              </w:rPr>
              <w:t>（</w:t>
            </w:r>
            <w:r>
              <w:rPr>
                <w:rFonts w:hint="eastAsia" w:ascii="Times New Roman" w:hAnsi="Times New Roman" w:eastAsia="仿宋_GB2312" w:cs="Times New Roman"/>
                <w:sz w:val="24"/>
                <w:szCs w:val="24"/>
                <w:shd w:val="clear" w:fill="FFFF00"/>
                <w:lang w:val="en-US" w:eastAsia="zh-CN"/>
              </w:rPr>
              <w:t>含色带</w:t>
            </w:r>
            <w:r>
              <w:rPr>
                <w:rFonts w:hint="default" w:ascii="Times New Roman" w:hAnsi="Times New Roman" w:eastAsia="仿宋_GB2312" w:cs="Times New Roman"/>
                <w:sz w:val="24"/>
                <w:szCs w:val="24"/>
                <w:shd w:val="clear" w:fill="FFFF00"/>
              </w:rPr>
              <w:t>、</w:t>
            </w:r>
            <w:r>
              <w:rPr>
                <w:rFonts w:hint="eastAsia" w:ascii="Times New Roman" w:hAnsi="Times New Roman" w:eastAsia="仿宋_GB2312" w:cs="Times New Roman"/>
                <w:sz w:val="24"/>
                <w:szCs w:val="24"/>
                <w:shd w:val="clear" w:fill="FFFF00"/>
                <w:lang w:val="en-US" w:eastAsia="zh-CN"/>
              </w:rPr>
              <w:t>便签不干胶纸）</w:t>
            </w:r>
            <w:r>
              <w:rPr>
                <w:rFonts w:hint="eastAsia"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卷尺、便携手提秤、样品袋（布袋和塑料袋）、棕色密封样品瓶（广口磨口棕色玻璃瓶或带聚四氟乙烯密封垫的螺口棕色玻璃瓶）、运输箱等。</w:t>
            </w:r>
          </w:p>
        </w:tc>
      </w:tr>
      <w:tr w14:paraId="5AB5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760" w:type="dxa"/>
            <w:vAlign w:val="center"/>
          </w:tcPr>
          <w:p w14:paraId="0C121467">
            <w:pPr>
              <w:spacing w:line="360" w:lineRule="auto"/>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（3）文具类：土壤样品标签、点位编号列表、土壤比色卡、剖面标尺、采样现场记录表、铅笔、资料夹、用于围成漏斗状的硬纸板等。</w:t>
            </w:r>
          </w:p>
        </w:tc>
      </w:tr>
      <w:tr w14:paraId="2272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760" w:type="dxa"/>
            <w:vAlign w:val="center"/>
          </w:tcPr>
          <w:p w14:paraId="153843A8">
            <w:pPr>
              <w:spacing w:line="360" w:lineRule="auto"/>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（4）防护用品：工作服、工作鞋、安全帽、常用（防蚊蛇咬伤）药品、手套、口罩等。</w:t>
            </w:r>
          </w:p>
        </w:tc>
      </w:tr>
      <w:tr w14:paraId="38B0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760" w:type="dxa"/>
            <w:vAlign w:val="center"/>
          </w:tcPr>
          <w:p w14:paraId="3C613A70">
            <w:pPr>
              <w:spacing w:line="360" w:lineRule="auto"/>
              <w:ind w:firstLine="480" w:firstLineChars="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（5）运输工具：采样用车辆及</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车载</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冷藏箱。</w:t>
            </w:r>
          </w:p>
        </w:tc>
      </w:tr>
    </w:tbl>
    <w:p w14:paraId="6A0CABC5">
      <w:pPr>
        <w:numPr>
          <w:ilvl w:val="0"/>
          <w:numId w:val="3"/>
        </w:numPr>
        <w:ind w:left="0" w:leftChars="0" w:firstLine="560" w:firstLineChars="200"/>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辅助采样</w:t>
      </w:r>
      <w:r>
        <w:rPr>
          <w:rFonts w:hint="default" w:ascii="Times New Roman" w:hAnsi="Times New Roman" w:eastAsia="仿宋" w:cs="Times New Roman"/>
          <w:sz w:val="28"/>
          <w:szCs w:val="28"/>
          <w:lang w:val="en-US" w:eastAsia="zh-CN"/>
        </w:rPr>
        <w:t>人员开展野外作业前，需进行专项培训，统一关键技术和操作步骤。</w:t>
      </w:r>
    </w:p>
    <w:p w14:paraId="6B816394">
      <w:pPr>
        <w:numPr>
          <w:ilvl w:val="0"/>
          <w:numId w:val="3"/>
        </w:numPr>
        <w:ind w:left="0" w:leftChars="0" w:firstLine="560" w:firstLineChars="200"/>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根据国家网和省级任务点位数量和实际工作需要组建相应数量的样品采集工作组，每个工作组至少配备2名辅助采样人员协助采样工作，具体要求如下：</w:t>
      </w:r>
    </w:p>
    <w:p w14:paraId="050FD752">
      <w:pPr>
        <w:numPr>
          <w:ilvl w:val="0"/>
          <w:numId w:val="0"/>
        </w:numPr>
        <w:tabs>
          <w:tab w:val="left" w:pos="420"/>
        </w:tabs>
        <w:ind w:left="0" w:leftChars="0" w:firstLine="562" w:firstLineChars="200"/>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bCs/>
          <w:sz w:val="28"/>
          <w:szCs w:val="28"/>
          <w:lang w:val="en-US" w:eastAsia="zh-CN"/>
        </w:rPr>
        <w:t>辅助采样人员</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具备土壤样品采集上岗证，负责</w:t>
      </w:r>
      <w:r>
        <w:rPr>
          <w:rFonts w:hint="eastAsia" w:ascii="Times New Roman" w:hAnsi="Times New Roman" w:eastAsia="仿宋" w:cs="Times New Roman"/>
          <w:b w:val="0"/>
          <w:bCs w:val="0"/>
          <w:sz w:val="28"/>
          <w:szCs w:val="28"/>
          <w:lang w:val="en-US" w:eastAsia="zh-CN"/>
        </w:rPr>
        <w:t>带齐采样工具及器具，驾驶采样车辆到达采样点位附近、</w:t>
      </w:r>
      <w:r>
        <w:rPr>
          <w:rFonts w:hint="eastAsia" w:ascii="Times New Roman" w:hAnsi="Times New Roman" w:eastAsia="仿宋" w:cs="Times New Roman"/>
          <w:sz w:val="28"/>
          <w:szCs w:val="28"/>
          <w:lang w:val="en-US" w:eastAsia="zh-CN"/>
        </w:rPr>
        <w:t>清除必要的简单路障、协助备案采样人员按照国家网和省级任务相关采</w:t>
      </w:r>
      <w:r>
        <w:rPr>
          <w:rFonts w:hint="default" w:ascii="Times New Roman" w:hAnsi="Times New Roman" w:eastAsia="仿宋" w:cs="Times New Roman"/>
          <w:sz w:val="28"/>
          <w:szCs w:val="28"/>
          <w:lang w:val="en-US" w:eastAsia="zh-CN"/>
        </w:rPr>
        <w:t>样技术要求</w:t>
      </w:r>
      <w:r>
        <w:rPr>
          <w:rFonts w:hint="eastAsia" w:ascii="Times New Roman" w:hAnsi="Times New Roman" w:eastAsia="仿宋" w:cs="Times New Roman"/>
          <w:sz w:val="28"/>
          <w:szCs w:val="28"/>
          <w:lang w:val="en-US" w:eastAsia="zh-CN"/>
        </w:rPr>
        <w:t>采集样品，样品清点核实后的</w:t>
      </w:r>
      <w:r>
        <w:rPr>
          <w:rFonts w:hint="default" w:ascii="Times New Roman" w:hAnsi="Times New Roman" w:eastAsia="仿宋" w:cs="Times New Roman"/>
          <w:sz w:val="28"/>
          <w:szCs w:val="28"/>
          <w:lang w:val="en-US" w:eastAsia="zh-CN"/>
        </w:rPr>
        <w:t>打包装箱</w:t>
      </w:r>
      <w:r>
        <w:rPr>
          <w:rFonts w:hint="eastAsia" w:ascii="Times New Roman" w:hAnsi="Times New Roman" w:eastAsia="仿宋" w:cs="Times New Roman"/>
          <w:sz w:val="28"/>
          <w:szCs w:val="28"/>
          <w:lang w:val="en-US" w:eastAsia="zh-CN"/>
        </w:rPr>
        <w:t>以及</w:t>
      </w:r>
      <w:r>
        <w:rPr>
          <w:rFonts w:hint="default" w:ascii="Times New Roman" w:hAnsi="Times New Roman" w:eastAsia="仿宋" w:cs="Times New Roman"/>
          <w:sz w:val="28"/>
          <w:szCs w:val="28"/>
          <w:lang w:val="en-US" w:eastAsia="zh-CN"/>
        </w:rPr>
        <w:t>运送和交接等</w:t>
      </w:r>
      <w:r>
        <w:rPr>
          <w:rFonts w:hint="eastAsia" w:ascii="Times New Roman" w:hAnsi="Times New Roman" w:eastAsia="仿宋" w:cs="Times New Roman"/>
          <w:sz w:val="28"/>
          <w:szCs w:val="28"/>
          <w:lang w:val="en-US" w:eastAsia="zh-CN"/>
        </w:rPr>
        <w:t>。其中国家网</w:t>
      </w:r>
      <w:r>
        <w:rPr>
          <w:rFonts w:hint="default" w:ascii="Times New Roman" w:hAnsi="Times New Roman" w:eastAsia="仿宋" w:cs="Times New Roman"/>
          <w:sz w:val="28"/>
          <w:szCs w:val="28"/>
          <w:lang w:val="en-US" w:eastAsia="zh-CN"/>
        </w:rPr>
        <w:t>每个点位采集1份无机样品（2-3公斤</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密封袋包装后装入布袋，袋内外均贴上编码标签）和2份有机</w:t>
      </w:r>
      <w:r>
        <w:rPr>
          <w:rFonts w:hint="eastAsia" w:ascii="Times New Roman" w:hAnsi="Times New Roman" w:eastAsia="仿宋" w:cs="Times New Roman"/>
          <w:sz w:val="28"/>
          <w:szCs w:val="28"/>
          <w:lang w:val="en-US" w:eastAsia="zh-CN"/>
        </w:rPr>
        <w:t>样</w:t>
      </w:r>
      <w:r>
        <w:rPr>
          <w:rFonts w:hint="default" w:ascii="Times New Roman" w:hAnsi="Times New Roman" w:eastAsia="仿宋" w:cs="Times New Roman"/>
          <w:sz w:val="28"/>
          <w:szCs w:val="28"/>
          <w:lang w:val="en-US" w:eastAsia="zh-CN"/>
        </w:rPr>
        <w:t>品采集（分别用于分析有机氯和多环芳烃），如该点位为有机平</w:t>
      </w:r>
      <w:r>
        <w:rPr>
          <w:rFonts w:hint="eastAsia" w:ascii="Times New Roman" w:hAnsi="Times New Roman" w:eastAsia="仿宋" w:cs="Times New Roman"/>
          <w:sz w:val="28"/>
          <w:szCs w:val="28"/>
          <w:lang w:val="en-US" w:eastAsia="zh-CN"/>
        </w:rPr>
        <w:t>行</w:t>
      </w:r>
      <w:r>
        <w:rPr>
          <w:rFonts w:hint="default" w:ascii="Times New Roman" w:hAnsi="Times New Roman" w:eastAsia="仿宋" w:cs="Times New Roman"/>
          <w:sz w:val="28"/>
          <w:szCs w:val="28"/>
          <w:lang w:val="en-US" w:eastAsia="zh-CN"/>
        </w:rPr>
        <w:t>样，需采集有机样品4份</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全部样品需流转到华南区域土壤样</w:t>
      </w:r>
      <w:r>
        <w:rPr>
          <w:rFonts w:hint="eastAsia" w:ascii="Times New Roman" w:hAnsi="Times New Roman" w:eastAsia="仿宋" w:cs="Times New Roman"/>
          <w:sz w:val="28"/>
          <w:szCs w:val="28"/>
          <w:lang w:val="en-US" w:eastAsia="zh-CN"/>
        </w:rPr>
        <w:t>品</w:t>
      </w:r>
      <w:r>
        <w:rPr>
          <w:rFonts w:hint="default" w:ascii="Times New Roman" w:hAnsi="Times New Roman" w:eastAsia="仿宋" w:cs="Times New Roman"/>
          <w:sz w:val="28"/>
          <w:szCs w:val="28"/>
          <w:lang w:val="en-US" w:eastAsia="zh-CN"/>
        </w:rPr>
        <w:t>制备与流转中心（以下简称华南流转中心）（广州市天河区迎龙</w:t>
      </w:r>
      <w:r>
        <w:rPr>
          <w:rFonts w:hint="eastAsia" w:ascii="Times New Roman" w:hAnsi="Times New Roman" w:eastAsia="仿宋" w:cs="Times New Roman"/>
          <w:sz w:val="28"/>
          <w:szCs w:val="28"/>
          <w:lang w:val="en-US" w:eastAsia="zh-CN"/>
        </w:rPr>
        <w:t>路</w:t>
      </w:r>
      <w:r>
        <w:rPr>
          <w:rFonts w:hint="default" w:ascii="Times New Roman" w:hAnsi="Times New Roman" w:eastAsia="仿宋" w:cs="Times New Roman"/>
          <w:sz w:val="28"/>
          <w:szCs w:val="28"/>
          <w:lang w:val="en-US" w:eastAsia="zh-CN"/>
        </w:rPr>
        <w:t>199 号4栋101室）。</w:t>
      </w:r>
    </w:p>
    <w:p w14:paraId="4B331102">
      <w:pPr>
        <w:pStyle w:val="2"/>
        <w:rPr>
          <w:rFonts w:hint="default" w:ascii="Times New Roman" w:hAnsi="Times New Roman" w:eastAsia="仿宋" w:cs="Times New Roman"/>
          <w:sz w:val="28"/>
          <w:szCs w:val="28"/>
          <w:lang w:val="en-US" w:eastAsia="zh-CN"/>
        </w:rPr>
      </w:pPr>
      <w:r>
        <w:rPr>
          <w:rFonts w:hint="eastAsia" w:eastAsia="仿宋" w:cs="Times New Roman"/>
          <w:sz w:val="28"/>
          <w:szCs w:val="28"/>
          <w:lang w:val="en-US" w:eastAsia="zh-CN"/>
        </w:rPr>
        <w:t>4</w:t>
      </w:r>
      <w:r>
        <w:rPr>
          <w:rFonts w:hint="default" w:ascii="Times New Roman" w:hAnsi="Times New Roman" w:eastAsia="仿宋" w:cs="Times New Roman"/>
          <w:sz w:val="28"/>
          <w:szCs w:val="28"/>
          <w:lang w:val="en-US" w:eastAsia="zh-CN"/>
        </w:rPr>
        <w:t>. 辅助</w:t>
      </w:r>
      <w:r>
        <w:rPr>
          <w:rFonts w:hint="eastAsia" w:eastAsia="仿宋" w:cs="Times New Roman"/>
          <w:sz w:val="28"/>
          <w:szCs w:val="28"/>
          <w:lang w:val="en-US" w:eastAsia="zh-CN"/>
        </w:rPr>
        <w:t>采样</w:t>
      </w:r>
      <w:r>
        <w:rPr>
          <w:rFonts w:hint="default" w:ascii="Times New Roman" w:hAnsi="Times New Roman" w:eastAsia="仿宋" w:cs="Times New Roman"/>
          <w:sz w:val="28"/>
          <w:szCs w:val="28"/>
          <w:lang w:val="en-US" w:eastAsia="zh-CN"/>
        </w:rPr>
        <w:t>人员应接受省中心和我站备案人员对采样质量的管理，自觉接受监督检查。在项目开展过程中，对检查发现的不合格情况，在现场就地改正或重采。因未按备案人员指导监督开展监测、设备不符合监测要求或操作不规范等原因，影响项目质量而导致的重采、补采等经济损失，由</w:t>
      </w:r>
      <w:r>
        <w:rPr>
          <w:rFonts w:hint="eastAsia" w:eastAsia="仿宋" w:cs="Times New Roman"/>
          <w:sz w:val="28"/>
          <w:szCs w:val="28"/>
          <w:lang w:val="en-US" w:eastAsia="zh-CN"/>
        </w:rPr>
        <w:t>中标人</w:t>
      </w:r>
      <w:r>
        <w:rPr>
          <w:rFonts w:hint="default" w:ascii="Times New Roman" w:hAnsi="Times New Roman" w:eastAsia="仿宋" w:cs="Times New Roman"/>
          <w:sz w:val="28"/>
          <w:szCs w:val="28"/>
          <w:lang w:val="en-US" w:eastAsia="zh-CN"/>
        </w:rPr>
        <w:t>承担。若发现的缺陷严重影响采样质量，或认为监测机构的质量体系和技术能力已经无法满足监测采样任务的要求，我站可终止委托，并按合同条款实施处罚或赔偿等，必要时，追究法律责任。</w:t>
      </w:r>
    </w:p>
    <w:p w14:paraId="3009E784">
      <w:pPr>
        <w:spacing w:line="560" w:lineRule="exact"/>
        <w:ind w:firstLine="640" w:firstLineChars="200"/>
        <w:jc w:val="left"/>
        <w:rPr>
          <w:rFonts w:hint="eastAsia"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（2）商务要</w:t>
      </w:r>
      <w:r>
        <w:rPr>
          <w:rFonts w:hint="eastAsia" w:ascii="Times New Roman" w:hAnsi="Times New Roman" w:eastAsia="仿宋" w:cs="Times New Roman"/>
          <w:color w:val="auto"/>
          <w:sz w:val="32"/>
          <w:szCs w:val="32"/>
          <w:lang w:eastAsia="zh-CN"/>
        </w:rPr>
        <w:t>求</w:t>
      </w:r>
    </w:p>
    <w:p w14:paraId="20BD485E">
      <w:pPr>
        <w:numPr>
          <w:ilvl w:val="0"/>
          <w:numId w:val="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委托服务期限自202</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lang w:val="en-US" w:eastAsia="zh-CN"/>
        </w:rPr>
        <w:t>年</w:t>
      </w:r>
      <w:r>
        <w:rPr>
          <w:rFonts w:hint="eastAsia"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lang w:val="en-US" w:eastAsia="zh-CN"/>
        </w:rPr>
        <w:t>月至202</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color w:val="auto"/>
          <w:sz w:val="28"/>
          <w:szCs w:val="28"/>
          <w:lang w:val="en-US" w:eastAsia="zh-CN"/>
        </w:rPr>
        <w:t>年</w:t>
      </w:r>
      <w:r>
        <w:rPr>
          <w:rFonts w:hint="eastAsia" w:ascii="Times New Roman" w:hAnsi="Times New Roman" w:eastAsia="仿宋" w:cs="Times New Roman"/>
          <w:color w:val="auto"/>
          <w:sz w:val="28"/>
          <w:szCs w:val="28"/>
          <w:highlight w:val="yellow"/>
          <w:lang w:val="en-US" w:eastAsia="zh-CN"/>
        </w:rPr>
        <w:t>06</w:t>
      </w:r>
      <w:r>
        <w:rPr>
          <w:rFonts w:hint="default" w:ascii="Times New Roman" w:hAnsi="Times New Roman" w:eastAsia="仿宋" w:cs="Times New Roman"/>
          <w:sz w:val="28"/>
          <w:szCs w:val="28"/>
          <w:lang w:val="en-US" w:eastAsia="zh-CN"/>
        </w:rPr>
        <w:t>月止。合同签订日一周内完成交接，如交接迟延，服务到期日顺延。</w:t>
      </w:r>
    </w:p>
    <w:p w14:paraId="0FE4B8A4">
      <w:pPr>
        <w:numPr>
          <w:ilvl w:val="0"/>
          <w:numId w:val="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服务进度：</w:t>
      </w:r>
    </w:p>
    <w:p w14:paraId="679CDEEC">
      <w:pPr>
        <w:numPr>
          <w:ilvl w:val="0"/>
          <w:numId w:val="5"/>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交接完成日一周内完成采样</w:t>
      </w:r>
      <w:r>
        <w:rPr>
          <w:rFonts w:hint="eastAsia" w:ascii="Times New Roman" w:hAnsi="Times New Roman" w:eastAsia="仿宋" w:cs="Times New Roman"/>
          <w:sz w:val="28"/>
          <w:szCs w:val="28"/>
          <w:lang w:val="en-US" w:eastAsia="zh-CN"/>
        </w:rPr>
        <w:t>物资准备和采样和户外安全</w:t>
      </w:r>
      <w:r>
        <w:rPr>
          <w:rFonts w:hint="default" w:ascii="Times New Roman" w:hAnsi="Times New Roman" w:eastAsia="仿宋" w:cs="Times New Roman"/>
          <w:sz w:val="28"/>
          <w:szCs w:val="28"/>
          <w:lang w:val="en-US" w:eastAsia="zh-CN"/>
        </w:rPr>
        <w:t>培训</w:t>
      </w:r>
      <w:r>
        <w:rPr>
          <w:rFonts w:hint="eastAsia" w:ascii="Times New Roman" w:hAnsi="Times New Roman" w:eastAsia="仿宋" w:cs="Times New Roman"/>
          <w:sz w:val="28"/>
          <w:szCs w:val="28"/>
          <w:lang w:val="en-US" w:eastAsia="zh-CN"/>
        </w:rPr>
        <w:t>；</w:t>
      </w:r>
    </w:p>
    <w:p w14:paraId="513243B6">
      <w:pPr>
        <w:numPr>
          <w:ilvl w:val="0"/>
          <w:numId w:val="5"/>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自</w:t>
      </w:r>
      <w:r>
        <w:rPr>
          <w:rFonts w:hint="eastAsia" w:ascii="Times New Roman" w:hAnsi="Times New Roman" w:eastAsia="仿宋" w:cs="Times New Roman"/>
          <w:sz w:val="28"/>
          <w:szCs w:val="28"/>
          <w:lang w:val="en-US" w:eastAsia="zh-CN"/>
        </w:rPr>
        <w:t>采样</w:t>
      </w:r>
      <w:r>
        <w:rPr>
          <w:rFonts w:hint="default" w:ascii="Times New Roman" w:hAnsi="Times New Roman" w:eastAsia="仿宋" w:cs="Times New Roman"/>
          <w:sz w:val="28"/>
          <w:szCs w:val="28"/>
          <w:lang w:val="en-US" w:eastAsia="zh-CN"/>
        </w:rPr>
        <w:t>培训完成日至202</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lang w:val="en-US" w:eastAsia="zh-CN"/>
        </w:rPr>
        <w:t>年</w:t>
      </w:r>
      <w:r>
        <w:rPr>
          <w:rFonts w:hint="eastAsia"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lang w:val="en-US" w:eastAsia="zh-CN"/>
        </w:rPr>
        <w:t>月止，完成全部45个国控点位的土壤样品采集工作</w:t>
      </w:r>
      <w:r>
        <w:rPr>
          <w:rFonts w:hint="eastAsia" w:ascii="Times New Roman" w:hAnsi="Times New Roman" w:eastAsia="仿宋" w:cs="Times New Roman"/>
          <w:sz w:val="28"/>
          <w:szCs w:val="28"/>
          <w:lang w:val="en-US" w:eastAsia="zh-CN"/>
        </w:rPr>
        <w:t>；</w:t>
      </w:r>
    </w:p>
    <w:p w14:paraId="19A88869">
      <w:pPr>
        <w:numPr>
          <w:ilvl w:val="0"/>
          <w:numId w:val="5"/>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自202</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lang w:val="en-US" w:eastAsia="zh-CN"/>
        </w:rPr>
        <w:t>年</w:t>
      </w:r>
      <w:r>
        <w:rPr>
          <w:rFonts w:hint="eastAsia"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lang w:val="en-US" w:eastAsia="zh-CN"/>
        </w:rPr>
        <w:t>月至服务到期日，完成</w:t>
      </w:r>
      <w:r>
        <w:rPr>
          <w:rFonts w:hint="eastAsia" w:ascii="Times New Roman" w:hAnsi="Times New Roman" w:eastAsia="仿宋" w:cs="Times New Roman"/>
          <w:sz w:val="28"/>
          <w:szCs w:val="28"/>
          <w:lang w:val="en-US" w:eastAsia="zh-CN"/>
        </w:rPr>
        <w:t>省级任务采样，以及</w:t>
      </w:r>
      <w:r>
        <w:rPr>
          <w:rFonts w:hint="default" w:ascii="Times New Roman" w:hAnsi="Times New Roman" w:eastAsia="仿宋" w:cs="Times New Roman"/>
          <w:sz w:val="28"/>
          <w:szCs w:val="28"/>
          <w:lang w:val="en-US" w:eastAsia="zh-CN"/>
        </w:rPr>
        <w:t>质控补采、重采工作（以省中心通知为准）</w:t>
      </w:r>
      <w:r>
        <w:rPr>
          <w:rFonts w:hint="eastAsia" w:ascii="Times New Roman" w:hAnsi="Times New Roman" w:eastAsia="仿宋" w:cs="Times New Roman"/>
          <w:sz w:val="28"/>
          <w:szCs w:val="28"/>
          <w:lang w:val="en-US" w:eastAsia="zh-CN"/>
        </w:rPr>
        <w:t>；</w:t>
      </w:r>
    </w:p>
    <w:p w14:paraId="2A9709FF">
      <w:pPr>
        <w:numPr>
          <w:ilvl w:val="0"/>
          <w:numId w:val="4"/>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服务成果：</w:t>
      </w:r>
    </w:p>
    <w:p w14:paraId="57A284CD">
      <w:pPr>
        <w:numPr>
          <w:ilvl w:val="0"/>
          <w:numId w:val="6"/>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《采样风险防范及应急预案</w:t>
      </w:r>
      <w:r>
        <w:rPr>
          <w:rFonts w:hint="eastAsia" w:ascii="Times New Roman" w:hAnsi="Times New Roman" w:eastAsia="仿宋" w:cs="Times New Roman"/>
          <w:sz w:val="28"/>
          <w:szCs w:val="28"/>
          <w:lang w:val="en-US" w:eastAsia="zh-CN"/>
        </w:rPr>
        <w:t>》</w:t>
      </w:r>
    </w:p>
    <w:p w14:paraId="37A2BF5F">
      <w:pPr>
        <w:numPr>
          <w:ilvl w:val="0"/>
          <w:numId w:val="6"/>
        </w:numPr>
        <w:spacing w:line="560" w:lineRule="exact"/>
        <w:ind w:left="845" w:leftChars="0" w:hanging="425" w:firstLineChars="0"/>
        <w:jc w:val="left"/>
        <w:rPr>
          <w:rFonts w:hint="default" w:ascii="Times New Roman" w:hAnsi="Times New Roman" w:eastAsia="仿宋" w:cs="Times New Roman"/>
          <w:sz w:val="28"/>
          <w:szCs w:val="28"/>
          <w:highlight w:val="yellow"/>
          <w:lang w:val="en-US" w:eastAsia="zh-CN"/>
        </w:rPr>
      </w:pPr>
      <w:r>
        <w:rPr>
          <w:rFonts w:hint="eastAsia" w:ascii="Times New Roman" w:hAnsi="Times New Roman" w:eastAsia="仿宋" w:cs="Times New Roman"/>
          <w:sz w:val="28"/>
          <w:szCs w:val="28"/>
          <w:highlight w:val="yellow"/>
          <w:lang w:val="en-US" w:eastAsia="zh-CN"/>
        </w:rPr>
        <w:t>户外安全培训</w:t>
      </w:r>
    </w:p>
    <w:p w14:paraId="146F89B4">
      <w:pPr>
        <w:numPr>
          <w:ilvl w:val="0"/>
          <w:numId w:val="6"/>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采样记录（纸质版扫描件</w:t>
      </w:r>
      <w:r>
        <w:rPr>
          <w:rFonts w:hint="eastAsia" w:ascii="Times New Roman" w:hAnsi="Times New Roman" w:eastAsia="仿宋" w:cs="Times New Roman"/>
          <w:sz w:val="28"/>
          <w:szCs w:val="28"/>
          <w:lang w:val="en-US" w:eastAsia="zh-CN"/>
        </w:rPr>
        <w:t>）</w:t>
      </w:r>
    </w:p>
    <w:p w14:paraId="483182AA">
      <w:pPr>
        <w:numPr>
          <w:ilvl w:val="0"/>
          <w:numId w:val="6"/>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工作相片（</w:t>
      </w:r>
      <w:r>
        <w:rPr>
          <w:rFonts w:hint="eastAsia" w:ascii="Times New Roman" w:hAnsi="Times New Roman" w:eastAsia="仿宋" w:cs="Times New Roman"/>
          <w:sz w:val="28"/>
          <w:szCs w:val="28"/>
          <w:lang w:val="en-US" w:eastAsia="zh-CN"/>
        </w:rPr>
        <w:t>含</w:t>
      </w:r>
      <w:r>
        <w:rPr>
          <w:rFonts w:hint="eastAsia" w:ascii="Times New Roman" w:hAnsi="Times New Roman" w:eastAsia="仿宋" w:cs="Times New Roman"/>
          <w:sz w:val="28"/>
          <w:szCs w:val="28"/>
          <w:highlight w:val="yellow"/>
          <w:lang w:val="en-US" w:eastAsia="zh-CN"/>
        </w:rPr>
        <w:t>物资准备、样品采集和运送</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带时间和经纬度水印，</w:t>
      </w:r>
      <w:r>
        <w:rPr>
          <w:rFonts w:hint="eastAsia" w:ascii="Times New Roman" w:hAnsi="Times New Roman" w:eastAsia="仿宋" w:cs="Times New Roman"/>
          <w:sz w:val="28"/>
          <w:szCs w:val="28"/>
          <w:lang w:val="en-US" w:eastAsia="zh-CN"/>
        </w:rPr>
        <w:t>其中</w:t>
      </w:r>
      <w:r>
        <w:rPr>
          <w:rFonts w:hint="default" w:ascii="Times New Roman" w:hAnsi="Times New Roman" w:eastAsia="仿宋" w:cs="Times New Roman"/>
          <w:sz w:val="28"/>
          <w:szCs w:val="28"/>
          <w:highlight w:val="yellow"/>
          <w:lang w:val="en-US" w:eastAsia="zh-CN"/>
        </w:rPr>
        <w:t>每个采样</w:t>
      </w:r>
      <w:r>
        <w:rPr>
          <w:rFonts w:hint="eastAsia" w:ascii="Times New Roman" w:hAnsi="Times New Roman" w:eastAsia="仿宋" w:cs="Times New Roman"/>
          <w:sz w:val="28"/>
          <w:szCs w:val="28"/>
          <w:highlight w:val="yellow"/>
          <w:lang w:val="en-US" w:eastAsia="zh-CN"/>
        </w:rPr>
        <w:t>点</w:t>
      </w:r>
      <w:r>
        <w:rPr>
          <w:rFonts w:hint="default" w:ascii="Times New Roman" w:hAnsi="Times New Roman" w:eastAsia="仿宋" w:cs="Times New Roman"/>
          <w:sz w:val="28"/>
          <w:szCs w:val="28"/>
          <w:highlight w:val="yellow"/>
          <w:lang w:val="en-US" w:eastAsia="zh-CN"/>
        </w:rPr>
        <w:t>至少一张</w:t>
      </w:r>
      <w:r>
        <w:rPr>
          <w:rFonts w:hint="eastAsia" w:ascii="Times New Roman" w:hAnsi="Times New Roman" w:eastAsia="仿宋" w:cs="Times New Roman"/>
          <w:sz w:val="28"/>
          <w:szCs w:val="28"/>
          <w:lang w:val="en-US" w:eastAsia="zh-CN"/>
        </w:rPr>
        <w:t>）</w:t>
      </w:r>
    </w:p>
    <w:p w14:paraId="60DD2186">
      <w:pPr>
        <w:numPr>
          <w:ilvl w:val="0"/>
          <w:numId w:val="6"/>
        </w:numPr>
        <w:spacing w:line="560" w:lineRule="exact"/>
        <w:ind w:left="845" w:leftChars="0" w:hanging="425" w:firstLineChars="0"/>
        <w:jc w:val="left"/>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内部质控总结报</w:t>
      </w:r>
      <w:r>
        <w:rPr>
          <w:rFonts w:hint="eastAsia" w:ascii="Times New Roman" w:hAnsi="Times New Roman" w:eastAsia="仿宋" w:cs="Times New Roman"/>
          <w:sz w:val="28"/>
          <w:szCs w:val="28"/>
          <w:lang w:val="en-US" w:eastAsia="zh-CN"/>
        </w:rPr>
        <w:t>告和项目实施总结报告各1份</w:t>
      </w:r>
    </w:p>
    <w:p w14:paraId="16E77DDA">
      <w:pPr>
        <w:numPr>
          <w:ilvl w:val="0"/>
          <w:numId w:val="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服务地点：韶关市，具体点位根据采样系统分配韶关市辖区内点位指定。</w:t>
      </w:r>
    </w:p>
    <w:p w14:paraId="53CED8D0">
      <w:pPr>
        <w:numPr>
          <w:ilvl w:val="0"/>
          <w:numId w:val="4"/>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本项目不得部分转让或全部转让其应履行的合同义务。</w:t>
      </w:r>
      <w:bookmarkStart w:id="0" w:name="_Toc26225"/>
    </w:p>
    <w:p w14:paraId="230DEC13">
      <w:pPr>
        <w:pageBreakBefore w:val="0"/>
        <w:kinsoku/>
        <w:wordWrap/>
        <w:overflowPunct/>
        <w:topLinePunct w:val="0"/>
        <w:autoSpaceDE/>
        <w:autoSpaceDN/>
        <w:bidi w:val="0"/>
        <w:spacing w:line="560" w:lineRule="exact"/>
        <w:ind w:firstLine="640" w:firstLineChars="200"/>
        <w:jc w:val="left"/>
        <w:outlineLvl w:val="1"/>
        <w:rPr>
          <w:rFonts w:hint="eastAsia" w:ascii="Times New Roman" w:hAnsi="Times New Roman" w:eastAsia="楷体" w:cs="Times New Roman"/>
          <w:sz w:val="32"/>
          <w:szCs w:val="32"/>
          <w:lang w:eastAsia="zh-CN"/>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三</w:t>
      </w: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管理</w:t>
      </w:r>
      <w:r>
        <w:rPr>
          <w:rFonts w:hint="default" w:ascii="Times New Roman" w:hAnsi="Times New Roman" w:eastAsia="楷体" w:cs="Times New Roman"/>
          <w:sz w:val="32"/>
          <w:szCs w:val="32"/>
        </w:rPr>
        <w:t>要</w:t>
      </w:r>
      <w:bookmarkEnd w:id="0"/>
      <w:r>
        <w:rPr>
          <w:rFonts w:hint="eastAsia" w:ascii="Times New Roman" w:hAnsi="Times New Roman" w:eastAsia="楷体" w:cs="Times New Roman"/>
          <w:sz w:val="32"/>
          <w:szCs w:val="32"/>
          <w:lang w:eastAsia="zh-CN"/>
        </w:rPr>
        <w:t>求</w:t>
      </w:r>
    </w:p>
    <w:p w14:paraId="56BDC9FB">
      <w:pPr>
        <w:pageBreakBefore w:val="0"/>
        <w:widowControl w:val="0"/>
        <w:numPr>
          <w:ilvl w:val="0"/>
          <w:numId w:val="7"/>
        </w:numPr>
        <w:kinsoku/>
        <w:wordWrap/>
        <w:overflowPunct/>
        <w:topLinePunct w:val="0"/>
        <w:autoSpaceDE/>
        <w:autoSpaceDN/>
        <w:bidi w:val="0"/>
        <w:spacing w:line="560" w:lineRule="exact"/>
        <w:ind w:left="420" w:leftChars="0" w:firstLine="0" w:firstLineChars="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管理要</w:t>
      </w:r>
      <w:r>
        <w:rPr>
          <w:rFonts w:hint="eastAsia" w:ascii="Times New Roman" w:hAnsi="Times New Roman" w:eastAsia="仿宋_GB2312" w:cs="Times New Roman"/>
          <w:kern w:val="2"/>
          <w:sz w:val="32"/>
          <w:szCs w:val="24"/>
          <w:lang w:val="en-US" w:eastAsia="zh-CN" w:bidi="ar-SA"/>
        </w:rPr>
        <w:t>求</w:t>
      </w:r>
    </w:p>
    <w:p w14:paraId="60E08929">
      <w:pPr>
        <w:numPr>
          <w:ilvl w:val="0"/>
          <w:numId w:val="8"/>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中标人须确保现场采样小组人员和车辆安全，为参与本项目的专业辅助人员购买人身意外保险，实施过程中引起的事故由中标人承担全部责任。</w:t>
      </w:r>
    </w:p>
    <w:p w14:paraId="166E7058">
      <w:pPr>
        <w:numPr>
          <w:ilvl w:val="0"/>
          <w:numId w:val="8"/>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中标人因自身原因影响项目进度的，采购人有权追究中标人违约责任。</w:t>
      </w:r>
    </w:p>
    <w:p w14:paraId="68A3F920">
      <w:pPr>
        <w:pageBreakBefore w:val="0"/>
        <w:widowControl w:val="0"/>
        <w:numPr>
          <w:ilvl w:val="0"/>
          <w:numId w:val="7"/>
        </w:numPr>
        <w:kinsoku/>
        <w:wordWrap/>
        <w:overflowPunct/>
        <w:topLinePunct w:val="0"/>
        <w:autoSpaceDE/>
        <w:autoSpaceDN/>
        <w:bidi w:val="0"/>
        <w:spacing w:line="560" w:lineRule="exact"/>
        <w:ind w:left="420" w:leftChars="0" w:firstLine="0" w:firstLineChars="0"/>
        <w:jc w:val="both"/>
        <w:outlineLvl w:val="2"/>
        <w:rPr>
          <w:rFonts w:hint="default" w:ascii="Times New Roman" w:hAnsi="Times New Roman" w:eastAsia="仿宋_GB2312" w:cs="Times New Roman"/>
          <w:kern w:val="2"/>
          <w:sz w:val="32"/>
          <w:szCs w:val="24"/>
          <w:lang w:val="en-US" w:eastAsia="zh-CN" w:bidi="ar-SA"/>
        </w:rPr>
      </w:pPr>
      <w:bookmarkStart w:id="1" w:name="_Toc23309"/>
      <w:r>
        <w:rPr>
          <w:rFonts w:hint="default" w:ascii="Times New Roman" w:hAnsi="Times New Roman" w:eastAsia="仿宋_GB2312" w:cs="Times New Roman"/>
          <w:kern w:val="2"/>
          <w:sz w:val="32"/>
          <w:szCs w:val="24"/>
          <w:lang w:val="en-US" w:eastAsia="zh-CN" w:bidi="ar-SA"/>
        </w:rPr>
        <w:t>验收要</w:t>
      </w:r>
      <w:bookmarkEnd w:id="1"/>
      <w:r>
        <w:rPr>
          <w:rFonts w:hint="eastAsia" w:ascii="Times New Roman" w:hAnsi="Times New Roman" w:eastAsia="仿宋_GB2312" w:cs="Times New Roman"/>
          <w:kern w:val="2"/>
          <w:sz w:val="32"/>
          <w:szCs w:val="24"/>
          <w:lang w:val="en-US" w:eastAsia="zh-CN" w:bidi="ar-SA"/>
        </w:rPr>
        <w:t>求</w:t>
      </w:r>
    </w:p>
    <w:p w14:paraId="3489F539">
      <w:pPr>
        <w:numPr>
          <w:ilvl w:val="0"/>
          <w:numId w:val="9"/>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按照“进度要求”开展培训和辅助采样工作，并按时完成相应任务。</w:t>
      </w:r>
    </w:p>
    <w:p w14:paraId="4D47094E">
      <w:pPr>
        <w:numPr>
          <w:ilvl w:val="0"/>
          <w:numId w:val="9"/>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满足内外部质量管理与控制工作的要求，并提交质控总结报告和项目实施总结报告。</w:t>
      </w:r>
    </w:p>
    <w:p w14:paraId="6E9D7756">
      <w:pPr>
        <w:numPr>
          <w:ilvl w:val="0"/>
          <w:numId w:val="9"/>
        </w:numPr>
        <w:spacing w:line="560" w:lineRule="exact"/>
        <w:ind w:left="0" w:leftChars="0" w:firstLine="560" w:firstLineChars="200"/>
        <w:jc w:val="left"/>
        <w:outlineLvl w:val="2"/>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项目验收合格标准:相关成果符合相关技术要求并经采购人认可。</w:t>
      </w:r>
    </w:p>
    <w:p w14:paraId="2B24B089">
      <w:pPr>
        <w:pageBreakBefore w:val="0"/>
        <w:widowControl w:val="0"/>
        <w:numPr>
          <w:ilvl w:val="0"/>
          <w:numId w:val="7"/>
        </w:numPr>
        <w:kinsoku/>
        <w:wordWrap/>
        <w:overflowPunct/>
        <w:topLinePunct w:val="0"/>
        <w:autoSpaceDE/>
        <w:autoSpaceDN/>
        <w:bidi w:val="0"/>
        <w:spacing w:line="560" w:lineRule="exact"/>
        <w:ind w:left="420" w:leftChars="0" w:firstLine="0" w:firstLineChars="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保密要</w:t>
      </w:r>
      <w:r>
        <w:rPr>
          <w:rFonts w:hint="eastAsia" w:ascii="Times New Roman" w:hAnsi="Times New Roman" w:eastAsia="仿宋_GB2312" w:cs="Times New Roman"/>
          <w:kern w:val="2"/>
          <w:sz w:val="32"/>
          <w:szCs w:val="24"/>
          <w:lang w:val="en-US" w:eastAsia="zh-CN" w:bidi="ar-SA"/>
        </w:rPr>
        <w:t>求</w:t>
      </w:r>
    </w:p>
    <w:p w14:paraId="3674C055">
      <w:pPr>
        <w:numPr>
          <w:ilvl w:val="0"/>
          <w:numId w:val="10"/>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保密义务：未经</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书面同意，</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及</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参与本项目的人员均不得以任何形式对合同以外的其他方或</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内部与合同无关的任何人员披露、泄露本项目执行过程中</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提供的信息、因合同履行而知悉的企业信息或环境信息、本项目执行过程中形成的过程信息、以及最终的成果信息，</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不得对保密信息进行拷贝或抄写。</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应采取有效措施，保证其参与本项目的人员遵守本约定，并对</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人员违反本约定所造成的后果承担连带责任。</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的保密责任不因合同的终止而终止。</w:t>
      </w:r>
    </w:p>
    <w:p w14:paraId="78960A79">
      <w:pPr>
        <w:numPr>
          <w:ilvl w:val="0"/>
          <w:numId w:val="10"/>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保密期限：永久（除非</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将有关信息向社会公开）。</w:t>
      </w:r>
    </w:p>
    <w:p w14:paraId="2EA3E24F">
      <w:pPr>
        <w:numPr>
          <w:ilvl w:val="0"/>
          <w:numId w:val="10"/>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泄密责任：</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违反本条规定的，</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有权视</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合同履行情况及违约情形，要求</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支付本合同总价5%的违约金；返还</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已经支付的费用；赔偿</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损失（包括但不限于：</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的经济损失；</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因此支付的赔偿金、补偿金、罚金；</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因维权、减少或制止损失所支付的律师费、诉讼费、调查取证费等费用）。</w:t>
      </w:r>
    </w:p>
    <w:p w14:paraId="0F05A28B">
      <w:pPr>
        <w:numPr>
          <w:ilvl w:val="0"/>
          <w:numId w:val="10"/>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保密内容：技术信息和经济信息。包括</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在本项目实施过程中从</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获取的有关本项目的技术文件、相关资料、技术诀窍、技术秘密、商业秘密，以及已由</w:t>
      </w:r>
      <w:r>
        <w:rPr>
          <w:rFonts w:hint="eastAsia" w:ascii="Times New Roman" w:hAnsi="Times New Roman" w:eastAsia="仿宋" w:cs="Times New Roman"/>
          <w:sz w:val="28"/>
          <w:szCs w:val="28"/>
          <w:lang w:val="en-US" w:eastAsia="zh-CN"/>
        </w:rPr>
        <w:t>采购人</w:t>
      </w:r>
      <w:r>
        <w:rPr>
          <w:rFonts w:hint="default" w:ascii="Times New Roman" w:hAnsi="Times New Roman" w:eastAsia="仿宋" w:cs="Times New Roman"/>
          <w:sz w:val="28"/>
          <w:szCs w:val="28"/>
          <w:lang w:val="en-US" w:eastAsia="zh-CN"/>
        </w:rPr>
        <w:t>明确列为保密信息的其他信息。</w:t>
      </w:r>
    </w:p>
    <w:p w14:paraId="3C2C95EF">
      <w:pPr>
        <w:numPr>
          <w:ilvl w:val="0"/>
          <w:numId w:val="10"/>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保密责任者范围：</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及</w:t>
      </w:r>
      <w:r>
        <w:rPr>
          <w:rFonts w:hint="eastAsia" w:ascii="Times New Roman" w:hAnsi="Times New Roman" w:eastAsia="仿宋" w:cs="Times New Roman"/>
          <w:sz w:val="28"/>
          <w:szCs w:val="28"/>
          <w:lang w:val="en-US" w:eastAsia="zh-CN"/>
        </w:rPr>
        <w:t>投标人</w:t>
      </w:r>
      <w:r>
        <w:rPr>
          <w:rFonts w:hint="default" w:ascii="Times New Roman" w:hAnsi="Times New Roman" w:eastAsia="仿宋" w:cs="Times New Roman"/>
          <w:sz w:val="28"/>
          <w:szCs w:val="28"/>
          <w:lang w:val="en-US" w:eastAsia="zh-CN"/>
        </w:rPr>
        <w:t>参与本项目的所有人员。</w:t>
      </w:r>
    </w:p>
    <w:p w14:paraId="15F70ABE">
      <w:pPr>
        <w:pageBreakBefore w:val="0"/>
        <w:widowControl w:val="0"/>
        <w:numPr>
          <w:ilvl w:val="0"/>
          <w:numId w:val="7"/>
        </w:numPr>
        <w:kinsoku/>
        <w:wordWrap/>
        <w:overflowPunct/>
        <w:topLinePunct w:val="0"/>
        <w:autoSpaceDE/>
        <w:autoSpaceDN/>
        <w:bidi w:val="0"/>
        <w:spacing w:line="560" w:lineRule="exact"/>
        <w:ind w:left="420" w:leftChars="0" w:firstLine="0" w:firstLineChars="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资产权</w:t>
      </w:r>
      <w:r>
        <w:rPr>
          <w:rFonts w:hint="eastAsia" w:ascii="Times New Roman" w:hAnsi="Times New Roman" w:eastAsia="仿宋_GB2312" w:cs="Times New Roman"/>
          <w:kern w:val="2"/>
          <w:sz w:val="32"/>
          <w:szCs w:val="24"/>
          <w:lang w:val="en-US" w:eastAsia="zh-CN" w:bidi="ar-SA"/>
        </w:rPr>
        <w:t>属</w:t>
      </w:r>
    </w:p>
    <w:p w14:paraId="17E3B3D3">
      <w:pPr>
        <w:numPr>
          <w:ilvl w:val="0"/>
          <w:numId w:val="11"/>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本项目不会引起任何已申请、登记的知识产权所有权的转移。</w:t>
      </w:r>
    </w:p>
    <w:p w14:paraId="1CF27DD4">
      <w:pPr>
        <w:numPr>
          <w:ilvl w:val="0"/>
          <w:numId w:val="11"/>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中标人、采购人双方一致同意，本项目所涉服务成果的知识产权归采购人所有。</w:t>
      </w:r>
    </w:p>
    <w:p w14:paraId="70D6DB9F">
      <w:pPr>
        <w:numPr>
          <w:ilvl w:val="0"/>
          <w:numId w:val="11"/>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保证向采购人提供的服务成果不存在任何侵犯第三方专利权、商标权、著作权等合法权益。如因中标人提供的服务成果侵犯任何第三方的合法权益，导致该第三方追究采购人责任的，中标人应负责解决并赔偿因此给采购人造成的全部损失。</w:t>
      </w:r>
    </w:p>
    <w:p w14:paraId="034F8FCB">
      <w:pPr>
        <w:pageBreakBefore w:val="0"/>
        <w:widowControl w:val="0"/>
        <w:numPr>
          <w:ilvl w:val="0"/>
          <w:numId w:val="7"/>
        </w:numPr>
        <w:kinsoku/>
        <w:wordWrap/>
        <w:overflowPunct/>
        <w:topLinePunct w:val="0"/>
        <w:autoSpaceDE/>
        <w:autoSpaceDN/>
        <w:bidi w:val="0"/>
        <w:spacing w:line="560" w:lineRule="exact"/>
        <w:ind w:left="420" w:leftChars="0" w:firstLine="0" w:firstLineChars="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违约与赔</w:t>
      </w:r>
      <w:r>
        <w:rPr>
          <w:rFonts w:hint="eastAsia" w:ascii="Times New Roman" w:hAnsi="Times New Roman" w:eastAsia="仿宋_GB2312" w:cs="Times New Roman"/>
          <w:kern w:val="2"/>
          <w:sz w:val="32"/>
          <w:szCs w:val="24"/>
          <w:lang w:val="en-US" w:eastAsia="zh-CN" w:bidi="ar-SA"/>
        </w:rPr>
        <w:t>偿</w:t>
      </w:r>
    </w:p>
    <w:p w14:paraId="35662569">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提供的服务内容或成果（无论是阶段性服务成果还是最终服务成果）不符合本合同规定的，采购人有权拒收并要求中标人限期整改。如中标人未在采购人要求的时限内整改完毕或整改后提供的服务成果仍不符合本合同约定的，采购人有权单方面解除合同，余款不再支付，已经支付的款项中标人应当在收到解除通知之日起三日内予以退还，且采购人有权要求中标人按本合同总价的20%支付违约金。</w:t>
      </w:r>
    </w:p>
    <w:p w14:paraId="116B5C9B">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未能按本合同规定的时间提供服务或服务成果（无论是阶段性服务成果还是最终服务成果）的，从逾期之日起，每日应按本合同总价万分之四的数额向采购人支付违约金；逾期半个月以上的，采购人有权终止合同，余款不再支付，已经支付的相应款项中标人应当在收到解除通知之日起三日内予以退还，且采购人有权要求中标人按本合同总价的20%支付违约金。</w:t>
      </w:r>
    </w:p>
    <w:p w14:paraId="3080F59A">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中标人如中途更换项目</w:t>
      </w:r>
      <w:r>
        <w:rPr>
          <w:rFonts w:hint="eastAsia" w:ascii="Times New Roman" w:hAnsi="Times New Roman" w:eastAsia="仿宋" w:cs="Times New Roman"/>
          <w:sz w:val="28"/>
          <w:szCs w:val="28"/>
          <w:lang w:val="en-US" w:eastAsia="zh-CN"/>
        </w:rPr>
        <w:t>负责人</w:t>
      </w:r>
      <w:r>
        <w:rPr>
          <w:rFonts w:hint="default" w:ascii="Times New Roman" w:hAnsi="Times New Roman" w:eastAsia="仿宋" w:cs="Times New Roman"/>
          <w:sz w:val="28"/>
          <w:szCs w:val="28"/>
          <w:lang w:val="en-US" w:eastAsia="zh-CN"/>
        </w:rPr>
        <w:t>，需征得采购人同意，未经同意每更换一人，中标人按合同总金额1%向采购人支付违约金。</w:t>
      </w:r>
    </w:p>
    <w:p w14:paraId="1DF1B6C6">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采购人无正当理由拒收接受服务成果，采购人应向中标人支付本合同总价5%的违约金。采购人逾期付款的，从逾期之日起，每日应按应付而未付款项的万分之四向中标人支付违约金。</w:t>
      </w:r>
    </w:p>
    <w:p w14:paraId="41279D77">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因采购人原因导致变更、中止或者终止合同的，采购人应当按照中标人实际已完成的工作量结算合同款。</w:t>
      </w:r>
    </w:p>
    <w:p w14:paraId="4A64CA67">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未经采购人书面同意，不得擅自使用、传播或向第三人提供本项目成果（包括阶段性服务成果和最终服务成果），否则中标人因此获得的利益应当全部归采购人所有，并且中标人还应向采购人支付本合同总价的20%的违约金、赔偿采购人因此产生的损失（包括但不限于：采购人的经济损失；采购人因此支付的赔偿金、补偿金、罚金；采购人因维权、制止或减少损失所支付的律师费、诉讼费、调查取证费等费用）。</w:t>
      </w:r>
    </w:p>
    <w:p w14:paraId="0642E10D">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中标人存在上述1、2款规定以外的其它违约行为时，采购人除可要求中标人依法承担违约责任、赔偿采购人因此产生的损失（包括但不限于：采购人的经济损失；采购人因此支付的赔偿金、补偿金、罚金）之外，还可选择参照本条第1款的规定要求中标人承担违约责任。</w:t>
      </w:r>
    </w:p>
    <w:p w14:paraId="18C818C6">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违约方应承担守约方解决纠纷的全部费用，包括但不限于诉讼费、仲裁费、律师费、评估费、财产保全费、差旅费、调查费等。</w:t>
      </w:r>
    </w:p>
    <w:p w14:paraId="7D0D3DCA">
      <w:pPr>
        <w:numPr>
          <w:ilvl w:val="0"/>
          <w:numId w:val="12"/>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其它违约责任按《中华人民共和国民法典(合同编)》处理。</w:t>
      </w:r>
    </w:p>
    <w:p w14:paraId="03F877C6">
      <w:pPr>
        <w:numPr>
          <w:ilvl w:val="0"/>
          <w:numId w:val="13"/>
        </w:numPr>
        <w:spacing w:line="560" w:lineRule="exact"/>
        <w:ind w:firstLine="640" w:firstLineChars="200"/>
        <w:jc w:val="left"/>
        <w:rPr>
          <w:rFonts w:hint="eastAsia"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合同订立安</w:t>
      </w:r>
      <w:r>
        <w:rPr>
          <w:rFonts w:hint="eastAsia" w:ascii="Times New Roman" w:hAnsi="Times New Roman" w:eastAsia="黑体" w:cs="Times New Roman"/>
          <w:color w:val="auto"/>
          <w:sz w:val="32"/>
          <w:szCs w:val="32"/>
          <w:lang w:eastAsia="zh-CN"/>
        </w:rPr>
        <w:t>排</w:t>
      </w:r>
    </w:p>
    <w:p w14:paraId="25EF7657">
      <w:pPr>
        <w:pageBreakBefore w:val="0"/>
        <w:kinsoku/>
        <w:wordWrap/>
        <w:overflowPunct/>
        <w:topLinePunct w:val="0"/>
        <w:autoSpaceDE/>
        <w:autoSpaceDN/>
        <w:bidi w:val="0"/>
        <w:spacing w:line="560" w:lineRule="exact"/>
        <w:ind w:firstLine="640" w:firstLineChars="200"/>
        <w:jc w:val="left"/>
        <w:outlineLvl w:val="1"/>
        <w:rPr>
          <w:rFonts w:hint="eastAsia" w:ascii="Times New Roman" w:hAnsi="Times New Roman" w:eastAsia="楷体" w:cs="Times New Roman"/>
          <w:sz w:val="32"/>
          <w:szCs w:val="32"/>
          <w:lang w:eastAsia="zh-CN"/>
        </w:rPr>
      </w:pPr>
      <w:r>
        <w:rPr>
          <w:rFonts w:hint="default" w:ascii="Times New Roman" w:hAnsi="Times New Roman" w:eastAsia="楷体" w:cs="Times New Roman"/>
          <w:sz w:val="32"/>
          <w:szCs w:val="32"/>
        </w:rPr>
        <w:t>（一）开展采购活动的时间安</w:t>
      </w:r>
      <w:r>
        <w:rPr>
          <w:rFonts w:hint="eastAsia" w:ascii="Times New Roman" w:hAnsi="Times New Roman" w:eastAsia="楷体" w:cs="Times New Roman"/>
          <w:sz w:val="32"/>
          <w:szCs w:val="32"/>
          <w:lang w:eastAsia="zh-CN"/>
        </w:rPr>
        <w:t>排</w:t>
      </w:r>
    </w:p>
    <w:p w14:paraId="3E9D52FF">
      <w:pPr>
        <w:pStyle w:val="5"/>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560" w:firstLineChars="200"/>
        <w:jc w:val="left"/>
        <w:textAlignment w:val="auto"/>
        <w:outlineLvl w:val="3"/>
        <w:rPr>
          <w:rFonts w:hint="eastAsia" w:ascii="仿宋_GB2312" w:hAnsi="仿宋_GB2312" w:eastAsia="仿宋_GB2312" w:cs="仿宋_GB2312"/>
          <w:b w:val="0"/>
          <w:bCs/>
          <w:kern w:val="0"/>
          <w:sz w:val="28"/>
          <w:szCs w:val="28"/>
          <w:highlight w:val="none"/>
          <w:lang w:val="en-US" w:eastAsia="zh-CN" w:bidi="ar-SA"/>
        </w:rPr>
      </w:pPr>
      <w:r>
        <w:rPr>
          <w:rFonts w:hint="eastAsia" w:ascii="仿宋_GB2312" w:hAnsi="仿宋_GB2312" w:eastAsia="仿宋_GB2312" w:cs="仿宋_GB2312"/>
          <w:b w:val="0"/>
          <w:bCs/>
          <w:kern w:val="0"/>
          <w:sz w:val="28"/>
          <w:szCs w:val="28"/>
          <w:highlight w:val="none"/>
          <w:lang w:val="en-US" w:eastAsia="zh-CN" w:bidi="ar-SA"/>
        </w:rPr>
        <w:t>根据工作安排，拟具体时间节点如下：</w:t>
      </w:r>
    </w:p>
    <w:p w14:paraId="73F50998">
      <w:pPr>
        <w:numPr>
          <w:numId w:val="0"/>
        </w:numPr>
        <w:tabs>
          <w:tab w:val="left" w:pos="420"/>
        </w:tabs>
        <w:spacing w:line="560" w:lineRule="exact"/>
        <w:ind w:leftChars="200" w:firstLine="280" w:firstLineChars="100"/>
        <w:jc w:val="left"/>
        <w:outlineLvl w:val="2"/>
        <w:rPr>
          <w:rFonts w:hint="eastAsia" w:ascii="Times New Roman" w:hAnsi="Times New Roman" w:eastAsia="仿宋" w:cs="Times New Roman"/>
          <w:sz w:val="28"/>
          <w:szCs w:val="28"/>
          <w:lang w:val="en-US" w:eastAsia="zh-CN"/>
        </w:rPr>
      </w:pPr>
      <w:bookmarkStart w:id="2" w:name="_GoBack"/>
      <w:bookmarkEnd w:id="2"/>
      <w:r>
        <w:rPr>
          <w:rFonts w:hint="eastAsia" w:ascii="Times New Roman" w:hAnsi="Times New Roman" w:eastAsia="仿宋" w:cs="Times New Roman"/>
          <w:sz w:val="28"/>
          <w:szCs w:val="28"/>
          <w:lang w:val="en-US" w:eastAsia="zh-CN"/>
        </w:rPr>
        <w:t>2025年2月—</w:t>
      </w:r>
      <w:r>
        <w:rPr>
          <w:rFonts w:hint="eastAsia" w:ascii="Times New Roman" w:hAnsi="Times New Roman" w:eastAsia="仿宋" w:cs="Times New Roman"/>
          <w:sz w:val="28"/>
          <w:szCs w:val="28"/>
          <w:highlight w:val="yellow"/>
          <w:lang w:val="en-US" w:eastAsia="zh-CN"/>
        </w:rPr>
        <w:t>6</w:t>
      </w:r>
      <w:r>
        <w:rPr>
          <w:rFonts w:hint="eastAsia" w:ascii="Times New Roman" w:hAnsi="Times New Roman" w:eastAsia="仿宋" w:cs="Times New Roman"/>
          <w:sz w:val="28"/>
          <w:szCs w:val="28"/>
          <w:lang w:val="en-US" w:eastAsia="zh-CN"/>
        </w:rPr>
        <w:t>月</w:t>
      </w:r>
      <w:r>
        <w:rPr>
          <w:rFonts w:hint="eastAsia" w:ascii="Times New Roman" w:hAnsi="Times New Roman" w:eastAsia="仿宋" w:cs="Times New Roman"/>
          <w:sz w:val="28"/>
          <w:szCs w:val="28"/>
          <w:lang w:val="en-US" w:eastAsia="zh-CN"/>
        </w:rPr>
        <w:tab/>
      </w:r>
      <w:r>
        <w:rPr>
          <w:rFonts w:hint="eastAsia" w:ascii="Times New Roman" w:hAnsi="Times New Roman" w:eastAsia="仿宋" w:cs="Times New Roman"/>
          <w:sz w:val="28"/>
          <w:szCs w:val="28"/>
          <w:lang w:val="en-US" w:eastAsia="zh-CN"/>
        </w:rPr>
        <w:t xml:space="preserve">   签订合同，完成相应工作任务</w:t>
      </w:r>
    </w:p>
    <w:p w14:paraId="0290FB86">
      <w:pPr>
        <w:spacing w:line="560" w:lineRule="exact"/>
        <w:ind w:firstLine="640" w:firstLineChars="200"/>
        <w:jc w:val="left"/>
        <w:rPr>
          <w:rFonts w:hint="default"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（二）采购</w:t>
      </w:r>
      <w:r>
        <w:rPr>
          <w:rFonts w:hint="default" w:ascii="Times New Roman" w:hAnsi="Times New Roman" w:eastAsia="楷体" w:cs="Times New Roman"/>
          <w:color w:val="auto"/>
          <w:sz w:val="32"/>
          <w:szCs w:val="32"/>
          <w:lang w:val="en-US" w:eastAsia="zh-CN"/>
        </w:rPr>
        <w:t>方</w:t>
      </w:r>
      <w:r>
        <w:rPr>
          <w:rFonts w:hint="eastAsia" w:ascii="Times New Roman" w:hAnsi="Times New Roman" w:eastAsia="楷体" w:cs="Times New Roman"/>
          <w:color w:val="auto"/>
          <w:sz w:val="32"/>
          <w:szCs w:val="32"/>
          <w:lang w:val="en-US" w:eastAsia="zh-CN"/>
        </w:rPr>
        <w:t>式</w:t>
      </w:r>
    </w:p>
    <w:p w14:paraId="5A17E228">
      <w:pPr>
        <w:spacing w:line="560" w:lineRule="exact"/>
        <w:ind w:firstLine="560" w:firstLineChars="200"/>
        <w:jc w:val="left"/>
        <w:rPr>
          <w:rFonts w:hint="default" w:ascii="Times New Roman" w:hAnsi="Times New Roman" w:eastAsia="仿宋" w:cs="Times New Roman"/>
          <w:i/>
          <w:color w:val="auto"/>
          <w:sz w:val="32"/>
          <w:szCs w:val="32"/>
          <w:u w:val="single"/>
          <w:lang w:val="en-US" w:eastAsia="zh-CN"/>
        </w:rPr>
      </w:pPr>
      <w:r>
        <w:rPr>
          <w:rFonts w:hint="eastAsia" w:ascii="仿宋_GB2312" w:hAnsi="仿宋_GB2312" w:eastAsia="仿宋_GB2312" w:cs="仿宋_GB2312"/>
          <w:b w:val="0"/>
          <w:bCs/>
          <w:kern w:val="0"/>
          <w:sz w:val="28"/>
          <w:szCs w:val="28"/>
          <w:highlight w:val="none"/>
          <w:lang w:val="en-US" w:eastAsia="zh-CN" w:bidi="ar-SA"/>
        </w:rPr>
        <w:t>按照相关法律、政策及采购实施细则等，本项目不在政府集中采购目录内且预算超5万元，拟采取自行采购实施，</w:t>
      </w:r>
      <w:r>
        <w:rPr>
          <w:rFonts w:hint="eastAsia" w:ascii="仿宋_GB2312" w:hAnsi="仿宋_GB2312" w:eastAsia="仿宋_GB2312" w:cs="仿宋_GB2312"/>
          <w:b w:val="0"/>
          <w:bCs/>
          <w:kern w:val="0"/>
          <w:sz w:val="28"/>
          <w:szCs w:val="28"/>
          <w:highlight w:val="yellow"/>
          <w:lang w:val="en-US" w:eastAsia="zh-CN" w:bidi="ar-SA"/>
        </w:rPr>
        <w:t>采用综合评分法进行评定，评分细则见附表。</w:t>
      </w:r>
    </w:p>
    <w:p w14:paraId="056BD5DE">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w:t>
      </w:r>
      <w:r>
        <w:rPr>
          <w:rFonts w:hint="default" w:ascii="Times New Roman" w:hAnsi="Times New Roman" w:eastAsia="楷体" w:cs="Times New Roman"/>
          <w:color w:val="auto"/>
          <w:sz w:val="32"/>
          <w:szCs w:val="32"/>
          <w:lang w:val="en-US" w:eastAsia="zh-CN"/>
        </w:rPr>
        <w:t>三</w:t>
      </w:r>
      <w:r>
        <w:rPr>
          <w:rFonts w:hint="default" w:ascii="Times New Roman" w:hAnsi="Times New Roman" w:eastAsia="楷体" w:cs="Times New Roman"/>
          <w:color w:val="auto"/>
          <w:sz w:val="32"/>
          <w:szCs w:val="32"/>
        </w:rPr>
        <w:t>）供应商资格条</w:t>
      </w:r>
      <w:r>
        <w:rPr>
          <w:rFonts w:hint="eastAsia" w:ascii="Times New Roman" w:hAnsi="Times New Roman" w:eastAsia="楷体" w:cs="Times New Roman"/>
          <w:color w:val="auto"/>
          <w:sz w:val="32"/>
          <w:szCs w:val="32"/>
          <w:lang w:eastAsia="zh-CN"/>
        </w:rPr>
        <w:t>件</w:t>
      </w:r>
    </w:p>
    <w:p w14:paraId="134C1C50">
      <w:pPr>
        <w:pageBreakBefore w:val="0"/>
        <w:widowControl w:val="0"/>
        <w:numPr>
          <w:ilvl w:val="0"/>
          <w:numId w:val="0"/>
        </w:numPr>
        <w:kinsoku/>
        <w:wordWrap/>
        <w:overflowPunct/>
        <w:topLinePunct w:val="0"/>
        <w:autoSpaceDE/>
        <w:autoSpaceDN/>
        <w:bidi w:val="0"/>
        <w:spacing w:line="560" w:lineRule="exact"/>
        <w:ind w:firstLine="640" w:firstLineChars="20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（1）组织实施要</w:t>
      </w:r>
      <w:r>
        <w:rPr>
          <w:rFonts w:hint="eastAsia" w:ascii="Times New Roman" w:hAnsi="Times New Roman" w:eastAsia="仿宋_GB2312" w:cs="Times New Roman"/>
          <w:kern w:val="2"/>
          <w:sz w:val="32"/>
          <w:szCs w:val="24"/>
          <w:lang w:val="en-US" w:eastAsia="zh-CN" w:bidi="ar-SA"/>
        </w:rPr>
        <w:t>求</w:t>
      </w:r>
    </w:p>
    <w:p w14:paraId="3BEDF146">
      <w:pPr>
        <w:numPr>
          <w:ilvl w:val="0"/>
          <w:numId w:val="1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投标人按照项目内容和要求，制定具体详细的实施方案。内容包括但不限于：工作内容、人员安排、车辆安排、进度计划、培训计划等。</w:t>
      </w:r>
    </w:p>
    <w:p w14:paraId="01EE3715">
      <w:pPr>
        <w:numPr>
          <w:ilvl w:val="0"/>
          <w:numId w:val="1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投标人应有生态环境检测或相关土壤监测工作经历，具有满足监测任务所需要的</w:t>
      </w:r>
      <w:r>
        <w:rPr>
          <w:rFonts w:hint="eastAsia" w:ascii="Times New Roman" w:hAnsi="Times New Roman" w:eastAsia="仿宋" w:cs="Times New Roman"/>
          <w:sz w:val="28"/>
          <w:szCs w:val="28"/>
          <w:lang w:val="en-US" w:eastAsia="zh-CN"/>
        </w:rPr>
        <w:t>物资</w:t>
      </w:r>
      <w:r>
        <w:rPr>
          <w:rFonts w:hint="default" w:ascii="Times New Roman" w:hAnsi="Times New Roman" w:eastAsia="仿宋" w:cs="Times New Roman"/>
          <w:sz w:val="28"/>
          <w:szCs w:val="28"/>
          <w:lang w:val="en-US" w:eastAsia="zh-CN"/>
        </w:rPr>
        <w:t>、</w:t>
      </w:r>
      <w:r>
        <w:rPr>
          <w:rFonts w:hint="eastAsia" w:ascii="Times New Roman" w:hAnsi="Times New Roman" w:eastAsia="仿宋" w:cs="Times New Roman"/>
          <w:sz w:val="28"/>
          <w:szCs w:val="28"/>
          <w:lang w:val="en-US" w:eastAsia="zh-CN"/>
        </w:rPr>
        <w:t>车辆</w:t>
      </w:r>
      <w:r>
        <w:rPr>
          <w:rFonts w:hint="default" w:ascii="Times New Roman" w:hAnsi="Times New Roman" w:eastAsia="仿宋" w:cs="Times New Roman"/>
          <w:sz w:val="28"/>
          <w:szCs w:val="28"/>
          <w:lang w:val="en-US" w:eastAsia="zh-CN"/>
        </w:rPr>
        <w:t>和人员等技术条件和能力，并能够依据相关技术和质量管理要求</w:t>
      </w:r>
      <w:r>
        <w:rPr>
          <w:rFonts w:hint="eastAsia" w:ascii="Times New Roman" w:hAnsi="Times New Roman" w:eastAsia="仿宋" w:cs="Times New Roman"/>
          <w:sz w:val="28"/>
          <w:szCs w:val="28"/>
          <w:lang w:val="en-US" w:eastAsia="zh-CN"/>
        </w:rPr>
        <w:t>提供服务</w:t>
      </w:r>
      <w:r>
        <w:rPr>
          <w:rFonts w:hint="default" w:ascii="Times New Roman" w:hAnsi="Times New Roman" w:eastAsia="仿宋" w:cs="Times New Roman"/>
          <w:sz w:val="28"/>
          <w:szCs w:val="28"/>
          <w:lang w:val="en-US" w:eastAsia="zh-CN"/>
        </w:rPr>
        <w:t>。</w:t>
      </w:r>
    </w:p>
    <w:p w14:paraId="4F173018">
      <w:pPr>
        <w:numPr>
          <w:ilvl w:val="0"/>
          <w:numId w:val="1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投标人资金保证充足，具有独立财务账户或财务独立核算，以保证监测任务的独立性和公正性。具有明确的法人地位，能够对</w:t>
      </w:r>
      <w:r>
        <w:rPr>
          <w:rFonts w:hint="eastAsia" w:ascii="Times New Roman" w:hAnsi="Times New Roman" w:eastAsia="仿宋" w:cs="Times New Roman"/>
          <w:sz w:val="28"/>
          <w:szCs w:val="28"/>
          <w:lang w:val="en-US" w:eastAsia="zh-CN"/>
        </w:rPr>
        <w:t>辅助服务</w:t>
      </w:r>
      <w:r>
        <w:rPr>
          <w:rFonts w:hint="default" w:ascii="Times New Roman" w:hAnsi="Times New Roman" w:eastAsia="仿宋" w:cs="Times New Roman"/>
          <w:sz w:val="28"/>
          <w:szCs w:val="28"/>
          <w:lang w:val="en-US" w:eastAsia="zh-CN"/>
        </w:rPr>
        <w:t>负责。</w:t>
      </w:r>
    </w:p>
    <w:p w14:paraId="1DAB1FF3">
      <w:pPr>
        <w:numPr>
          <w:ilvl w:val="0"/>
          <w:numId w:val="14"/>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应通过培训、宣贯等具有检测能力证明性的活动，使所有人员理解所承担的采样任务的重要性，明确实现质量目标的职责；熟悉质量体系要求；掌握监测技能，监测人员持证上岗；确认关键岗位人员的技术和管理能力。</w:t>
      </w:r>
    </w:p>
    <w:p w14:paraId="233987C4">
      <w:pPr>
        <w:pageBreakBefore w:val="0"/>
        <w:widowControl w:val="0"/>
        <w:numPr>
          <w:ilvl w:val="0"/>
          <w:numId w:val="0"/>
        </w:numPr>
        <w:kinsoku/>
        <w:wordWrap/>
        <w:overflowPunct/>
        <w:topLinePunct w:val="0"/>
        <w:autoSpaceDE/>
        <w:autoSpaceDN/>
        <w:bidi w:val="0"/>
        <w:spacing w:line="560" w:lineRule="exact"/>
        <w:ind w:firstLine="640" w:firstLineChars="200"/>
        <w:jc w:val="both"/>
        <w:outlineLvl w:val="2"/>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w:t>
      </w:r>
      <w:r>
        <w:rPr>
          <w:rFonts w:hint="eastAsia" w:ascii="Times New Roman" w:hAnsi="Times New Roman" w:eastAsia="仿宋_GB2312" w:cs="Times New Roman"/>
          <w:kern w:val="2"/>
          <w:sz w:val="32"/>
          <w:szCs w:val="24"/>
          <w:lang w:val="en-US" w:eastAsia="zh-CN" w:bidi="ar-SA"/>
        </w:rPr>
        <w:t>2</w:t>
      </w:r>
      <w:r>
        <w:rPr>
          <w:rFonts w:hint="default" w:ascii="Times New Roman" w:hAnsi="Times New Roman" w:eastAsia="仿宋_GB2312" w:cs="Times New Roman"/>
          <w:kern w:val="2"/>
          <w:sz w:val="32"/>
          <w:szCs w:val="24"/>
          <w:lang w:val="en-US" w:eastAsia="zh-CN" w:bidi="ar-SA"/>
        </w:rPr>
        <w:t>）人员要</w:t>
      </w:r>
      <w:r>
        <w:rPr>
          <w:rFonts w:hint="eastAsia" w:ascii="Times New Roman" w:hAnsi="Times New Roman" w:eastAsia="仿宋_GB2312" w:cs="Times New Roman"/>
          <w:kern w:val="2"/>
          <w:sz w:val="32"/>
          <w:szCs w:val="24"/>
          <w:lang w:val="en-US" w:eastAsia="zh-CN" w:bidi="ar-SA"/>
        </w:rPr>
        <w:t>求</w:t>
      </w:r>
    </w:p>
    <w:p w14:paraId="25FB1B2E">
      <w:pPr>
        <w:numPr>
          <w:ilvl w:val="0"/>
          <w:numId w:val="15"/>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投标人应具有与其承担检测任务相关的技术人员和管理人员。保证人员数量、其专业技术背景、工作经历、监测能力等与所开展的</w:t>
      </w:r>
      <w:r>
        <w:rPr>
          <w:rFonts w:hint="eastAsia" w:ascii="Times New Roman" w:hAnsi="Times New Roman" w:eastAsia="仿宋" w:cs="Times New Roman"/>
          <w:sz w:val="28"/>
          <w:szCs w:val="28"/>
          <w:lang w:val="en-US" w:eastAsia="zh-CN"/>
        </w:rPr>
        <w:t>采样辅助服务</w:t>
      </w:r>
      <w:r>
        <w:rPr>
          <w:rFonts w:hint="default" w:ascii="Times New Roman" w:hAnsi="Times New Roman" w:eastAsia="仿宋" w:cs="Times New Roman"/>
          <w:sz w:val="28"/>
          <w:szCs w:val="28"/>
          <w:lang w:val="en-US" w:eastAsia="zh-CN"/>
        </w:rPr>
        <w:t>相匹配，</w:t>
      </w:r>
      <w:r>
        <w:rPr>
          <w:rFonts w:hint="eastAsia" w:ascii="Times New Roman" w:hAnsi="Times New Roman" w:eastAsia="仿宋" w:cs="Times New Roman"/>
          <w:sz w:val="28"/>
          <w:szCs w:val="28"/>
          <w:lang w:val="en-US" w:eastAsia="zh-CN"/>
        </w:rPr>
        <w:t>同时</w:t>
      </w:r>
      <w:r>
        <w:rPr>
          <w:rFonts w:hint="default" w:ascii="Times New Roman" w:hAnsi="Times New Roman" w:eastAsia="仿宋" w:cs="Times New Roman"/>
          <w:sz w:val="28"/>
          <w:szCs w:val="28"/>
          <w:lang w:val="en-US" w:eastAsia="zh-CN"/>
        </w:rPr>
        <w:t>保证任务期间技术人员的稳定。</w:t>
      </w:r>
    </w:p>
    <w:p w14:paraId="10B2BD23">
      <w:pPr>
        <w:numPr>
          <w:ilvl w:val="0"/>
          <w:numId w:val="15"/>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投标人应具有人员技术档案，保留相关授权、能力、教育、资格、培训、技能和监督记录。</w:t>
      </w:r>
    </w:p>
    <w:p w14:paraId="31A5EEDE">
      <w:pPr>
        <w:numPr>
          <w:ilvl w:val="0"/>
          <w:numId w:val="15"/>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项目负责人应具备3年以上土壤样品采集经验。</w:t>
      </w:r>
      <w:r>
        <w:rPr>
          <w:rFonts w:hint="default" w:ascii="Times New Roman" w:hAnsi="Times New Roman" w:eastAsia="仿宋" w:cs="Times New Roman"/>
          <w:sz w:val="28"/>
          <w:szCs w:val="28"/>
          <w:lang w:val="en-US" w:eastAsia="zh-CN"/>
        </w:rPr>
        <w:t>项目实施团队应保持稳定，项目负责人在项目实施期间不</w:t>
      </w:r>
      <w:r>
        <w:rPr>
          <w:rFonts w:hint="eastAsia" w:ascii="Times New Roman" w:hAnsi="Times New Roman" w:eastAsia="仿宋" w:cs="Times New Roman"/>
          <w:sz w:val="28"/>
          <w:szCs w:val="28"/>
          <w:lang w:val="en-US" w:eastAsia="zh-CN"/>
        </w:rPr>
        <w:t>得</w:t>
      </w:r>
      <w:r>
        <w:rPr>
          <w:rFonts w:hint="default" w:ascii="Times New Roman" w:hAnsi="Times New Roman" w:eastAsia="仿宋" w:cs="Times New Roman"/>
          <w:sz w:val="28"/>
          <w:szCs w:val="28"/>
          <w:lang w:val="en-US" w:eastAsia="zh-CN"/>
        </w:rPr>
        <w:t>更换，若需更换，应</w:t>
      </w:r>
      <w:r>
        <w:rPr>
          <w:rFonts w:hint="eastAsia" w:ascii="Times New Roman" w:hAnsi="Times New Roman" w:eastAsia="仿宋" w:cs="Times New Roman"/>
          <w:sz w:val="28"/>
          <w:szCs w:val="28"/>
          <w:lang w:val="en-US" w:eastAsia="zh-CN"/>
        </w:rPr>
        <w:t>书面</w:t>
      </w:r>
      <w:r>
        <w:rPr>
          <w:rFonts w:hint="default" w:ascii="Times New Roman" w:hAnsi="Times New Roman" w:eastAsia="仿宋" w:cs="Times New Roman"/>
          <w:sz w:val="28"/>
          <w:szCs w:val="28"/>
          <w:lang w:val="en-US" w:eastAsia="zh-CN"/>
        </w:rPr>
        <w:t>征询采购人意见。</w:t>
      </w:r>
    </w:p>
    <w:p w14:paraId="307DE0BD">
      <w:pPr>
        <w:pageBreakBefore w:val="0"/>
        <w:widowControl w:val="0"/>
        <w:numPr>
          <w:ilvl w:val="0"/>
          <w:numId w:val="0"/>
        </w:numPr>
        <w:kinsoku/>
        <w:wordWrap/>
        <w:overflowPunct/>
        <w:topLinePunct w:val="0"/>
        <w:autoSpaceDE/>
        <w:autoSpaceDN/>
        <w:bidi w:val="0"/>
        <w:spacing w:line="560" w:lineRule="exact"/>
        <w:ind w:firstLine="640" w:firstLineChars="200"/>
        <w:jc w:val="both"/>
        <w:outlineLvl w:val="2"/>
        <w:rPr>
          <w:rFonts w:hint="default"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w:t>
      </w:r>
      <w:r>
        <w:rPr>
          <w:rFonts w:hint="default" w:ascii="Times New Roman" w:hAnsi="Times New Roman" w:eastAsia="仿宋_GB2312" w:cs="Times New Roman"/>
          <w:kern w:val="2"/>
          <w:sz w:val="32"/>
          <w:szCs w:val="24"/>
          <w:lang w:val="en-US" w:eastAsia="zh-CN" w:bidi="ar-SA"/>
        </w:rPr>
        <w:t>检测设施和仪器设备要</w:t>
      </w:r>
      <w:r>
        <w:rPr>
          <w:rFonts w:hint="eastAsia" w:ascii="Times New Roman" w:hAnsi="Times New Roman" w:eastAsia="仿宋_GB2312" w:cs="Times New Roman"/>
          <w:kern w:val="2"/>
          <w:sz w:val="32"/>
          <w:szCs w:val="24"/>
          <w:lang w:val="en-US" w:eastAsia="zh-CN" w:bidi="ar-SA"/>
        </w:rPr>
        <w:t>求</w:t>
      </w:r>
    </w:p>
    <w:p w14:paraId="67DB2756">
      <w:pPr>
        <w:numPr>
          <w:ilvl w:val="0"/>
          <w:numId w:val="16"/>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物资后勤保障</w:t>
      </w:r>
      <w:r>
        <w:rPr>
          <w:rFonts w:hint="default" w:ascii="Times New Roman" w:hAnsi="Times New Roman" w:eastAsia="仿宋" w:cs="Times New Roman"/>
          <w:sz w:val="28"/>
          <w:szCs w:val="28"/>
          <w:lang w:val="en-US" w:eastAsia="zh-CN"/>
        </w:rPr>
        <w:t>要求：</w:t>
      </w:r>
      <w:r>
        <w:rPr>
          <w:rFonts w:hint="eastAsia" w:ascii="Times New Roman" w:hAnsi="Times New Roman" w:eastAsia="仿宋" w:cs="Times New Roman"/>
          <w:sz w:val="28"/>
          <w:szCs w:val="28"/>
          <w:lang w:val="en-US" w:eastAsia="zh-CN"/>
        </w:rPr>
        <w:t>中</w:t>
      </w:r>
      <w:r>
        <w:rPr>
          <w:rFonts w:hint="default" w:ascii="Times New Roman" w:hAnsi="Times New Roman" w:eastAsia="仿宋" w:cs="Times New Roman"/>
          <w:sz w:val="28"/>
          <w:szCs w:val="28"/>
          <w:lang w:val="en-US" w:eastAsia="zh-CN"/>
        </w:rPr>
        <w:t>标人应</w:t>
      </w:r>
      <w:r>
        <w:rPr>
          <w:rFonts w:hint="eastAsia" w:ascii="Times New Roman" w:hAnsi="Times New Roman" w:eastAsia="仿宋" w:cs="Times New Roman"/>
          <w:sz w:val="28"/>
          <w:szCs w:val="28"/>
          <w:lang w:val="en-US" w:eastAsia="zh-CN"/>
        </w:rPr>
        <w:t>为每组</w:t>
      </w:r>
      <w:r>
        <w:rPr>
          <w:rFonts w:hint="default" w:ascii="Times New Roman" w:hAnsi="Times New Roman" w:eastAsia="仿宋" w:cs="Times New Roman"/>
          <w:sz w:val="28"/>
          <w:szCs w:val="28"/>
          <w:lang w:val="en-US" w:eastAsia="zh-CN"/>
        </w:rPr>
        <w:t>配备数量充足、符合</w:t>
      </w:r>
      <w:r>
        <w:rPr>
          <w:rFonts w:hint="eastAsia" w:ascii="Times New Roman" w:hAnsi="Times New Roman" w:eastAsia="仿宋" w:cs="Times New Roman"/>
          <w:sz w:val="28"/>
          <w:szCs w:val="28"/>
          <w:lang w:val="en-US" w:eastAsia="zh-CN"/>
        </w:rPr>
        <w:t>技术和安全</w:t>
      </w:r>
      <w:r>
        <w:rPr>
          <w:rFonts w:hint="default" w:ascii="Times New Roman" w:hAnsi="Times New Roman" w:eastAsia="仿宋" w:cs="Times New Roman"/>
          <w:sz w:val="28"/>
          <w:szCs w:val="28"/>
          <w:lang w:val="en-US" w:eastAsia="zh-CN"/>
        </w:rPr>
        <w:t>要求的</w:t>
      </w:r>
      <w:r>
        <w:rPr>
          <w:rFonts w:hint="eastAsia" w:ascii="Times New Roman" w:hAnsi="Times New Roman" w:eastAsia="仿宋" w:cs="Times New Roman"/>
          <w:sz w:val="28"/>
          <w:szCs w:val="28"/>
          <w:lang w:val="en-US" w:eastAsia="zh-CN"/>
        </w:rPr>
        <w:t>物资和药品等</w:t>
      </w:r>
      <w:r>
        <w:rPr>
          <w:rFonts w:hint="default" w:ascii="Times New Roman" w:hAnsi="Times New Roman" w:eastAsia="仿宋" w:cs="Times New Roman"/>
          <w:sz w:val="28"/>
          <w:szCs w:val="28"/>
          <w:lang w:val="en-US" w:eastAsia="zh-CN"/>
        </w:rPr>
        <w:t>。</w:t>
      </w:r>
    </w:p>
    <w:p w14:paraId="759D58B3">
      <w:pPr>
        <w:numPr>
          <w:ilvl w:val="0"/>
          <w:numId w:val="16"/>
        </w:numPr>
        <w:spacing w:line="560" w:lineRule="exact"/>
        <w:ind w:left="0" w:leftChars="0" w:firstLine="560" w:firstLineChars="200"/>
        <w:jc w:val="left"/>
        <w:outlineLvl w:val="2"/>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车辆要求：投标人应</w:t>
      </w:r>
      <w:r>
        <w:rPr>
          <w:rFonts w:hint="eastAsia" w:ascii="Times New Roman" w:hAnsi="Times New Roman" w:eastAsia="仿宋" w:cs="Times New Roman"/>
          <w:sz w:val="28"/>
          <w:szCs w:val="28"/>
          <w:lang w:val="en-US" w:eastAsia="zh-CN"/>
        </w:rPr>
        <w:t>为每个样品采集工作组</w:t>
      </w:r>
      <w:r>
        <w:rPr>
          <w:rFonts w:hint="default" w:ascii="Times New Roman" w:hAnsi="Times New Roman" w:eastAsia="仿宋" w:cs="Times New Roman"/>
          <w:sz w:val="28"/>
          <w:szCs w:val="28"/>
          <w:lang w:val="en-US" w:eastAsia="zh-CN"/>
        </w:rPr>
        <w:t>配备</w:t>
      </w:r>
      <w:r>
        <w:rPr>
          <w:rFonts w:hint="eastAsia" w:ascii="Times New Roman" w:hAnsi="Times New Roman" w:eastAsia="仿宋" w:cs="Times New Roman"/>
          <w:sz w:val="28"/>
          <w:szCs w:val="28"/>
          <w:lang w:val="en-US" w:eastAsia="zh-CN"/>
        </w:rPr>
        <w:t>一台五座以上、服务年限不超过十年</w:t>
      </w:r>
      <w:r>
        <w:rPr>
          <w:rFonts w:hint="default" w:ascii="Times New Roman" w:hAnsi="Times New Roman" w:eastAsia="仿宋" w:cs="Times New Roman"/>
          <w:sz w:val="28"/>
          <w:szCs w:val="28"/>
          <w:lang w:val="en-US" w:eastAsia="zh-CN"/>
        </w:rPr>
        <w:t>的</w:t>
      </w:r>
      <w:r>
        <w:rPr>
          <w:rFonts w:hint="eastAsia" w:ascii="Times New Roman" w:hAnsi="Times New Roman" w:eastAsia="仿宋" w:cs="Times New Roman"/>
          <w:sz w:val="28"/>
          <w:szCs w:val="28"/>
          <w:lang w:val="en-US" w:eastAsia="zh-CN"/>
        </w:rPr>
        <w:t>野外专业</w:t>
      </w:r>
      <w:r>
        <w:rPr>
          <w:rFonts w:hint="default" w:ascii="Times New Roman" w:hAnsi="Times New Roman" w:eastAsia="仿宋" w:cs="Times New Roman"/>
          <w:sz w:val="28"/>
          <w:szCs w:val="28"/>
          <w:lang w:val="en-US" w:eastAsia="zh-CN"/>
        </w:rPr>
        <w:t>车辆。</w:t>
      </w:r>
    </w:p>
    <w:p w14:paraId="298A9D0D">
      <w:pPr>
        <w:pageBreakBefore w:val="0"/>
        <w:widowControl w:val="0"/>
        <w:numPr>
          <w:ilvl w:val="0"/>
          <w:numId w:val="0"/>
        </w:numPr>
        <w:kinsoku/>
        <w:wordWrap/>
        <w:overflowPunct/>
        <w:topLinePunct w:val="0"/>
        <w:autoSpaceDE/>
        <w:autoSpaceDN/>
        <w:bidi w:val="0"/>
        <w:spacing w:line="560" w:lineRule="exact"/>
        <w:ind w:firstLine="640" w:firstLineChars="200"/>
        <w:jc w:val="both"/>
        <w:outlineLvl w:val="2"/>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（4）业绩要求</w:t>
      </w:r>
    </w:p>
    <w:p w14:paraId="3D7B10A6">
      <w:pPr>
        <w:spacing w:line="560" w:lineRule="exact"/>
        <w:ind w:firstLine="560" w:firstLineChars="200"/>
        <w:jc w:val="left"/>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根据上述要求，建议供应商有</w:t>
      </w:r>
      <w:r>
        <w:rPr>
          <w:rFonts w:hint="eastAsia" w:ascii="Times New Roman" w:hAnsi="Times New Roman" w:eastAsia="仿宋_GB2312" w:cs="Times New Roman"/>
          <w:b w:val="0"/>
          <w:bCs/>
          <w:color w:val="FF0000"/>
          <w:kern w:val="0"/>
          <w:sz w:val="28"/>
          <w:szCs w:val="28"/>
          <w:highlight w:val="none"/>
          <w:lang w:val="en-US" w:eastAsia="zh-CN" w:bidi="ar-SA"/>
        </w:rPr>
        <w:t>土壤农用地详查或“三普”调查</w:t>
      </w:r>
      <w:r>
        <w:rPr>
          <w:rFonts w:hint="eastAsia" w:ascii="Times New Roman" w:hAnsi="Times New Roman" w:eastAsia="仿宋_GB2312" w:cs="Times New Roman"/>
          <w:b w:val="0"/>
          <w:bCs/>
          <w:color w:val="auto"/>
          <w:kern w:val="0"/>
          <w:sz w:val="28"/>
          <w:szCs w:val="28"/>
          <w:highlight w:val="none"/>
          <w:lang w:val="en-US" w:eastAsia="zh-CN" w:bidi="ar-SA"/>
        </w:rPr>
        <w:t>经验优先。</w:t>
      </w:r>
    </w:p>
    <w:p w14:paraId="59836322">
      <w:pPr>
        <w:numPr>
          <w:ilvl w:val="0"/>
          <w:numId w:val="13"/>
        </w:numPr>
        <w:spacing w:line="560" w:lineRule="exact"/>
        <w:ind w:left="0" w:leftChars="0" w:firstLine="640" w:firstLineChars="200"/>
        <w:jc w:val="left"/>
        <w:rPr>
          <w:rFonts w:hint="eastAsia"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合同管理安</w:t>
      </w:r>
      <w:r>
        <w:rPr>
          <w:rFonts w:hint="eastAsia" w:ascii="Times New Roman" w:hAnsi="Times New Roman" w:eastAsia="黑体" w:cs="Times New Roman"/>
          <w:color w:val="auto"/>
          <w:sz w:val="32"/>
          <w:szCs w:val="32"/>
          <w:lang w:eastAsia="zh-CN"/>
        </w:rPr>
        <w:t>排</w:t>
      </w:r>
    </w:p>
    <w:p w14:paraId="25B05E79">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（一）合同类</w:t>
      </w:r>
      <w:r>
        <w:rPr>
          <w:rFonts w:hint="eastAsia" w:ascii="Times New Roman" w:hAnsi="Times New Roman" w:eastAsia="楷体" w:cs="Times New Roman"/>
          <w:color w:val="auto"/>
          <w:sz w:val="32"/>
          <w:szCs w:val="32"/>
          <w:lang w:eastAsia="zh-CN"/>
        </w:rPr>
        <w:t>型</w:t>
      </w:r>
    </w:p>
    <w:p w14:paraId="20465988">
      <w:pPr>
        <w:spacing w:line="560" w:lineRule="exact"/>
        <w:ind w:firstLine="560" w:firstLineChars="200"/>
        <w:jc w:val="left"/>
        <w:rPr>
          <w:rFonts w:hint="default"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技术服务合同</w:t>
      </w:r>
      <w:r>
        <w:rPr>
          <w:rFonts w:hint="default" w:ascii="Times New Roman" w:hAnsi="Times New Roman" w:eastAsia="仿宋_GB2312" w:cs="Times New Roman"/>
          <w:b w:val="0"/>
          <w:bCs/>
          <w:color w:val="auto"/>
          <w:kern w:val="0"/>
          <w:sz w:val="28"/>
          <w:szCs w:val="28"/>
          <w:highlight w:val="none"/>
          <w:lang w:val="en-US" w:eastAsia="zh-CN" w:bidi="ar-SA"/>
        </w:rPr>
        <w:t>。</w:t>
      </w:r>
    </w:p>
    <w:p w14:paraId="1AF5A6C1">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（二）定价方</w:t>
      </w:r>
      <w:r>
        <w:rPr>
          <w:rFonts w:hint="eastAsia" w:ascii="Times New Roman" w:hAnsi="Times New Roman" w:eastAsia="楷体" w:cs="Times New Roman"/>
          <w:color w:val="auto"/>
          <w:sz w:val="32"/>
          <w:szCs w:val="32"/>
          <w:lang w:eastAsia="zh-CN"/>
        </w:rPr>
        <w:t>式</w:t>
      </w:r>
    </w:p>
    <w:p w14:paraId="7135E307">
      <w:pPr>
        <w:spacing w:line="560" w:lineRule="exact"/>
        <w:ind w:firstLine="560" w:firstLineChars="200"/>
        <w:jc w:val="left"/>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本项目总预算为人民币8.16万元（含税），中标人的报价和工作范围将被认为满足本项目所要求的一切服务所需的全部费用和内容，若有漏项均由中标人承担。</w:t>
      </w:r>
    </w:p>
    <w:p w14:paraId="18CD9DA2">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（三）合同文本的主要条</w:t>
      </w:r>
      <w:r>
        <w:rPr>
          <w:rFonts w:hint="eastAsia" w:ascii="Times New Roman" w:hAnsi="Times New Roman" w:eastAsia="楷体" w:cs="Times New Roman"/>
          <w:color w:val="auto"/>
          <w:sz w:val="32"/>
          <w:szCs w:val="32"/>
          <w:lang w:eastAsia="zh-CN"/>
        </w:rPr>
        <w:t>款</w:t>
      </w:r>
    </w:p>
    <w:p w14:paraId="3964540A">
      <w:pPr>
        <w:spacing w:line="560" w:lineRule="exact"/>
        <w:ind w:firstLine="560" w:firstLineChars="200"/>
        <w:jc w:val="left"/>
        <w:rPr>
          <w:rFonts w:hint="default"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参考“二、需求清单”和我站合同模板。</w:t>
      </w:r>
    </w:p>
    <w:p w14:paraId="6A47DC87">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（四）履约验收方</w:t>
      </w:r>
      <w:r>
        <w:rPr>
          <w:rFonts w:hint="eastAsia" w:ascii="Times New Roman" w:hAnsi="Times New Roman" w:eastAsia="楷体" w:cs="Times New Roman"/>
          <w:color w:val="auto"/>
          <w:sz w:val="32"/>
          <w:szCs w:val="32"/>
          <w:lang w:eastAsia="zh-CN"/>
        </w:rPr>
        <w:t>案</w:t>
      </w:r>
    </w:p>
    <w:p w14:paraId="4722E39F">
      <w:pPr>
        <w:spacing w:line="560" w:lineRule="exact"/>
        <w:ind w:firstLine="560" w:firstLineChars="200"/>
        <w:jc w:val="left"/>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本项目计划分2期支付，具体支付方式和时间如下：</w:t>
      </w:r>
    </w:p>
    <w:p w14:paraId="462EDE42">
      <w:pPr>
        <w:numPr>
          <w:ilvl w:val="0"/>
          <w:numId w:val="17"/>
        </w:numPr>
        <w:spacing w:line="560" w:lineRule="exact"/>
        <w:ind w:left="0" w:leftChars="0" w:firstLine="560" w:firstLineChars="200"/>
        <w:jc w:val="left"/>
        <w:outlineLvl w:val="3"/>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首期款：</w:t>
      </w:r>
      <w:r>
        <w:rPr>
          <w:rFonts w:hint="eastAsia" w:ascii="Times New Roman" w:hAnsi="Times New Roman" w:eastAsia="仿宋_GB2312" w:cs="Times New Roman"/>
          <w:b w:val="0"/>
          <w:bCs/>
          <w:color w:val="auto"/>
          <w:kern w:val="0"/>
          <w:sz w:val="28"/>
          <w:szCs w:val="28"/>
          <w:highlight w:val="yellow"/>
          <w:lang w:val="en-US" w:eastAsia="zh-CN" w:bidi="ar-SA"/>
        </w:rPr>
        <w:t>签订合同并按要求完成国家网采样，提交阶段成果经采购人确认后</w:t>
      </w:r>
      <w:r>
        <w:rPr>
          <w:rFonts w:hint="eastAsia" w:ascii="Times New Roman" w:hAnsi="Times New Roman" w:eastAsia="仿宋_GB2312" w:cs="Times New Roman"/>
          <w:b w:val="0"/>
          <w:bCs/>
          <w:color w:val="auto"/>
          <w:kern w:val="0"/>
          <w:sz w:val="28"/>
          <w:szCs w:val="28"/>
          <w:highlight w:val="none"/>
          <w:lang w:val="en-US" w:eastAsia="zh-CN" w:bidi="ar-SA"/>
        </w:rPr>
        <w:t>，采购人收到中标人开具的发票之日起 15 个工作日内，采购人支付合同总金额的60% 给中标人。中标人凭以下有效文件与采购人结算：</w:t>
      </w:r>
    </w:p>
    <w:p w14:paraId="43726607">
      <w:pPr>
        <w:numPr>
          <w:ilvl w:val="0"/>
          <w:numId w:val="18"/>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项目合同；</w:t>
      </w:r>
    </w:p>
    <w:p w14:paraId="2B704BCE">
      <w:pPr>
        <w:numPr>
          <w:ilvl w:val="0"/>
          <w:numId w:val="19"/>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中标人开具的正式发票；</w:t>
      </w:r>
    </w:p>
    <w:p w14:paraId="6592E837">
      <w:pPr>
        <w:numPr>
          <w:ilvl w:val="0"/>
          <w:numId w:val="19"/>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阶段性成果材料；</w:t>
      </w:r>
    </w:p>
    <w:p w14:paraId="15E7068E">
      <w:pPr>
        <w:numPr>
          <w:ilvl w:val="0"/>
          <w:numId w:val="17"/>
        </w:numPr>
        <w:spacing w:line="560" w:lineRule="exact"/>
        <w:ind w:left="0" w:leftChars="0" w:firstLine="560" w:firstLineChars="200"/>
        <w:jc w:val="left"/>
        <w:outlineLvl w:val="3"/>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尾款：中标人完成所有任务，项目成果报告材料通过采购人验收，采购人收到中标人开具的发票及承诺函之日起 15 个工作日内，采购人支付合同总金额的 40% 给中标人。中标人凭以下有效文件与采购人结算：</w:t>
      </w:r>
    </w:p>
    <w:p w14:paraId="37C8CAB4">
      <w:pPr>
        <w:numPr>
          <w:ilvl w:val="0"/>
          <w:numId w:val="20"/>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项目合同；</w:t>
      </w:r>
    </w:p>
    <w:p w14:paraId="4B7E9508">
      <w:pPr>
        <w:numPr>
          <w:ilvl w:val="0"/>
          <w:numId w:val="20"/>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中标人开具的正式发票；</w:t>
      </w:r>
    </w:p>
    <w:p w14:paraId="20A59908">
      <w:pPr>
        <w:numPr>
          <w:ilvl w:val="0"/>
          <w:numId w:val="20"/>
        </w:numPr>
        <w:spacing w:line="560" w:lineRule="exact"/>
        <w:ind w:left="0" w:leftChars="0" w:firstLine="560" w:firstLineChars="200"/>
        <w:jc w:val="left"/>
        <w:outlineLvl w:val="2"/>
        <w:rPr>
          <w:rFonts w:hint="eastAsia" w:ascii="Times New Roman" w:hAnsi="Times New Roman" w:eastAsia="仿宋_GB2312" w:cs="Times New Roman"/>
          <w:b w:val="0"/>
          <w:bCs/>
          <w:color w:val="auto"/>
          <w:kern w:val="0"/>
          <w:sz w:val="28"/>
          <w:szCs w:val="28"/>
          <w:highlight w:val="none"/>
          <w:lang w:val="en-US" w:eastAsia="zh-CN" w:bidi="ar-SA"/>
        </w:rPr>
      </w:pPr>
      <w:r>
        <w:rPr>
          <w:rFonts w:hint="eastAsia" w:ascii="Times New Roman" w:hAnsi="Times New Roman" w:eastAsia="仿宋_GB2312" w:cs="Times New Roman"/>
          <w:b w:val="0"/>
          <w:bCs/>
          <w:color w:val="auto"/>
          <w:kern w:val="0"/>
          <w:sz w:val="28"/>
          <w:szCs w:val="28"/>
          <w:highlight w:val="none"/>
          <w:lang w:val="en-US" w:eastAsia="zh-CN" w:bidi="ar-SA"/>
        </w:rPr>
        <w:t>项目成果材料和验收报告。</w:t>
      </w:r>
    </w:p>
    <w:p w14:paraId="466C4DE8">
      <w:pPr>
        <w:spacing w:line="560" w:lineRule="exact"/>
        <w:ind w:firstLine="640" w:firstLineChars="200"/>
        <w:jc w:val="left"/>
        <w:rPr>
          <w:rFonts w:hint="eastAsia" w:ascii="Times New Roman" w:hAnsi="Times New Roman" w:eastAsia="楷体" w:cs="Times New Roman"/>
          <w:color w:val="auto"/>
          <w:sz w:val="32"/>
          <w:szCs w:val="32"/>
          <w:lang w:eastAsia="zh-CN"/>
        </w:rPr>
      </w:pPr>
      <w:r>
        <w:rPr>
          <w:rFonts w:hint="default" w:ascii="Times New Roman" w:hAnsi="Times New Roman" w:eastAsia="楷体" w:cs="Times New Roman"/>
          <w:color w:val="auto"/>
          <w:sz w:val="32"/>
          <w:szCs w:val="32"/>
        </w:rPr>
        <w:t>（五）风险管控措</w:t>
      </w:r>
      <w:r>
        <w:rPr>
          <w:rFonts w:hint="eastAsia" w:ascii="Times New Roman" w:hAnsi="Times New Roman" w:eastAsia="楷体" w:cs="Times New Roman"/>
          <w:color w:val="auto"/>
          <w:sz w:val="32"/>
          <w:szCs w:val="32"/>
          <w:lang w:eastAsia="zh-CN"/>
        </w:rPr>
        <w:t>施</w:t>
      </w:r>
    </w:p>
    <w:p w14:paraId="2A47BB95">
      <w:pPr>
        <w:ind w:firstLine="560" w:firstLineChars="200"/>
        <w:rPr>
          <w:rFonts w:hint="eastAsia" w:ascii="仿宋_GB2312" w:hAnsi="仿宋_GB2312" w:eastAsia="仿宋_GB2312" w:cs="仿宋_GB2312"/>
          <w:b w:val="0"/>
          <w:bCs/>
          <w:kern w:val="0"/>
          <w:sz w:val="28"/>
          <w:szCs w:val="28"/>
          <w:highlight w:val="none"/>
          <w:lang w:val="en-US" w:eastAsia="zh-CN" w:bidi="ar-SA"/>
        </w:rPr>
      </w:pPr>
      <w:r>
        <w:rPr>
          <w:rFonts w:hint="eastAsia" w:ascii="仿宋_GB2312" w:hAnsi="仿宋_GB2312" w:eastAsia="仿宋_GB2312" w:cs="仿宋_GB2312"/>
          <w:b w:val="0"/>
          <w:bCs/>
          <w:kern w:val="0"/>
          <w:sz w:val="28"/>
          <w:szCs w:val="28"/>
          <w:highlight w:val="none"/>
          <w:lang w:val="en-US" w:eastAsia="zh-CN" w:bidi="ar-SA"/>
        </w:rPr>
        <w:t>由于采购人使用的是财政性资金，采购人向财政部门申请支付即视为履行了付款义务，中标人不得因财政部门审核需要时间、拨款迟延等原因要求采购人承担迟延付款的责任，更不得因此怠于履行合同义务。</w:t>
      </w:r>
    </w:p>
    <w:p w14:paraId="01F2E62E">
      <w:pPr>
        <w:rPr>
          <w:rFonts w:hint="eastAsia"/>
          <w:lang w:val="en-US" w:eastAsia="zh-CN"/>
        </w:rPr>
      </w:pPr>
    </w:p>
    <w:p w14:paraId="6BCA31E7">
      <w:pPr>
        <w:rPr>
          <w:rFonts w:hint="default"/>
          <w:b/>
          <w:bCs w:val="0"/>
          <w:lang w:val="en-US" w:eastAsia="zh-CN"/>
        </w:rPr>
      </w:pPr>
      <w:r>
        <w:rPr>
          <w:rFonts w:hint="eastAsia" w:ascii="仿宋_GB2312" w:hAnsi="仿宋_GB2312" w:eastAsia="仿宋_GB2312" w:cs="仿宋_GB2312"/>
          <w:b/>
          <w:bCs w:val="0"/>
          <w:kern w:val="0"/>
          <w:sz w:val="28"/>
          <w:szCs w:val="28"/>
          <w:highlight w:val="none"/>
          <w:lang w:val="en-US" w:eastAsia="zh-CN" w:bidi="ar-SA"/>
        </w:rPr>
        <w:t>附表：</w:t>
      </w:r>
    </w:p>
    <w:p w14:paraId="3396D985">
      <w:pPr>
        <w:jc w:val="center"/>
        <w:rPr>
          <w:rFonts w:ascii="Calibri" w:hAnsi="Calibri" w:eastAsia="宋体" w:cs="Times New Roman"/>
          <w:b/>
          <w:bCs/>
          <w:sz w:val="28"/>
          <w:szCs w:val="36"/>
        </w:rPr>
      </w:pPr>
      <w:r>
        <w:rPr>
          <w:rFonts w:hint="eastAsia" w:ascii="Calibri" w:hAnsi="Calibri" w:eastAsia="宋体" w:cs="Times New Roman"/>
          <w:b/>
          <w:bCs/>
          <w:sz w:val="28"/>
          <w:szCs w:val="36"/>
        </w:rPr>
        <w:t>2025年韶关市土壤采样辅助服务</w:t>
      </w:r>
      <w:r>
        <w:rPr>
          <w:rFonts w:hint="eastAsia" w:ascii="Calibri" w:hAnsi="Calibri" w:eastAsia="宋体" w:cs="Times New Roman"/>
          <w:b/>
          <w:bCs/>
          <w:sz w:val="28"/>
          <w:szCs w:val="36"/>
          <w:lang w:val="en-US" w:eastAsia="zh-CN"/>
        </w:rPr>
        <w:t>评分细则表</w:t>
      </w:r>
    </w:p>
    <w:tbl>
      <w:tblPr>
        <w:tblStyle w:val="10"/>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22"/>
        <w:gridCol w:w="2307"/>
        <w:gridCol w:w="5076"/>
      </w:tblGrid>
      <w:tr w14:paraId="704A5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noWrap w:val="0"/>
            <w:vAlign w:val="center"/>
          </w:tcPr>
          <w:p w14:paraId="041AAB3B">
            <w:pPr>
              <w:jc w:val="center"/>
              <w:rPr>
                <w:rFonts w:ascii="Calibri" w:hAnsi="Calibri" w:eastAsia="宋体" w:cs="Times New Roman"/>
                <w:color w:val="auto"/>
              </w:rPr>
            </w:pPr>
            <w:r>
              <w:rPr>
                <w:rFonts w:ascii="Calibri" w:hAnsi="Calibri" w:eastAsia="宋体" w:cs="Times New Roman"/>
                <w:color w:val="auto"/>
              </w:rPr>
              <w:t>评审</w:t>
            </w:r>
          </w:p>
          <w:p w14:paraId="3FD661D5">
            <w:pPr>
              <w:jc w:val="center"/>
              <w:rPr>
                <w:rFonts w:ascii="Calibri" w:hAnsi="Calibri" w:eastAsia="宋体" w:cs="Times New Roman"/>
                <w:color w:val="auto"/>
              </w:rPr>
            </w:pPr>
            <w:r>
              <w:rPr>
                <w:rFonts w:ascii="Calibri" w:hAnsi="Calibri" w:eastAsia="宋体" w:cs="Times New Roman"/>
                <w:color w:val="auto"/>
              </w:rPr>
              <w:t>因素</w:t>
            </w:r>
          </w:p>
        </w:tc>
        <w:tc>
          <w:tcPr>
            <w:tcW w:w="7383" w:type="dxa"/>
            <w:gridSpan w:val="2"/>
            <w:noWrap w:val="0"/>
            <w:vAlign w:val="center"/>
          </w:tcPr>
          <w:p w14:paraId="591A7E69">
            <w:pPr>
              <w:jc w:val="center"/>
              <w:rPr>
                <w:rFonts w:ascii="Calibri" w:hAnsi="Calibri" w:eastAsia="宋体" w:cs="Times New Roman"/>
                <w:color w:val="auto"/>
              </w:rPr>
            </w:pPr>
            <w:r>
              <w:rPr>
                <w:rFonts w:ascii="Calibri" w:hAnsi="Calibri" w:eastAsia="宋体" w:cs="Times New Roman"/>
                <w:color w:val="auto"/>
              </w:rPr>
              <w:t>评审标准</w:t>
            </w:r>
          </w:p>
        </w:tc>
      </w:tr>
      <w:tr w14:paraId="75621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noWrap w:val="0"/>
            <w:vAlign w:val="center"/>
          </w:tcPr>
          <w:p w14:paraId="633B361A">
            <w:pPr>
              <w:jc w:val="center"/>
              <w:rPr>
                <w:rFonts w:ascii="Calibri" w:hAnsi="Calibri" w:eastAsia="宋体" w:cs="Times New Roman"/>
                <w:color w:val="auto"/>
              </w:rPr>
            </w:pPr>
            <w:r>
              <w:rPr>
                <w:rFonts w:ascii="Calibri" w:hAnsi="Calibri" w:eastAsia="宋体" w:cs="Times New Roman"/>
                <w:color w:val="auto"/>
              </w:rPr>
              <w:t>分值</w:t>
            </w:r>
          </w:p>
          <w:p w14:paraId="4C8350EB">
            <w:pPr>
              <w:jc w:val="center"/>
              <w:rPr>
                <w:rFonts w:ascii="Calibri" w:hAnsi="Calibri" w:eastAsia="宋体" w:cs="Times New Roman"/>
                <w:color w:val="auto"/>
              </w:rPr>
            </w:pPr>
            <w:r>
              <w:rPr>
                <w:rFonts w:ascii="Calibri" w:hAnsi="Calibri" w:eastAsia="宋体" w:cs="Times New Roman"/>
                <w:color w:val="auto"/>
              </w:rPr>
              <w:t>构成</w:t>
            </w:r>
          </w:p>
        </w:tc>
        <w:tc>
          <w:tcPr>
            <w:tcW w:w="7383" w:type="dxa"/>
            <w:gridSpan w:val="2"/>
            <w:noWrap w:val="0"/>
            <w:vAlign w:val="center"/>
          </w:tcPr>
          <w:p w14:paraId="5BBB98AF">
            <w:pPr>
              <w:jc w:val="center"/>
              <w:rPr>
                <w:rFonts w:ascii="宋体" w:hAnsi="宋体" w:eastAsia="宋体" w:cs="宋体"/>
                <w:color w:val="auto"/>
              </w:rPr>
            </w:pPr>
            <w:r>
              <w:rPr>
                <w:rFonts w:hint="eastAsia" w:ascii="宋体" w:hAnsi="宋体" w:eastAsia="宋体" w:cs="宋体"/>
                <w:color w:val="auto"/>
              </w:rPr>
              <w:t>商务部分</w:t>
            </w:r>
            <w:r>
              <w:rPr>
                <w:rFonts w:hint="eastAsia" w:ascii="宋体" w:hAnsi="宋体" w:eastAsia="宋体" w:cs="宋体"/>
                <w:color w:val="auto"/>
                <w:lang w:val="en-US" w:eastAsia="zh-CN"/>
              </w:rPr>
              <w:t>30</w:t>
            </w:r>
            <w:r>
              <w:rPr>
                <w:rFonts w:hint="eastAsia" w:ascii="宋体" w:hAnsi="宋体" w:eastAsia="宋体" w:cs="宋体"/>
                <w:color w:val="auto"/>
              </w:rPr>
              <w:t>.0分</w:t>
            </w:r>
          </w:p>
          <w:p w14:paraId="586183A0">
            <w:pPr>
              <w:jc w:val="center"/>
              <w:rPr>
                <w:rFonts w:ascii="宋体" w:hAnsi="宋体" w:eastAsia="宋体" w:cs="宋体"/>
                <w:color w:val="auto"/>
              </w:rPr>
            </w:pPr>
            <w:r>
              <w:rPr>
                <w:rFonts w:hint="eastAsia" w:ascii="宋体" w:hAnsi="宋体" w:eastAsia="宋体" w:cs="宋体"/>
                <w:color w:val="auto"/>
              </w:rPr>
              <w:t>技术部分</w:t>
            </w:r>
            <w:r>
              <w:rPr>
                <w:rFonts w:hint="eastAsia" w:ascii="宋体" w:hAnsi="宋体" w:eastAsia="宋体" w:cs="宋体"/>
                <w:color w:val="auto"/>
                <w:lang w:val="en-US" w:eastAsia="zh-CN"/>
              </w:rPr>
              <w:t>5</w:t>
            </w:r>
            <w:r>
              <w:rPr>
                <w:rFonts w:hint="eastAsia" w:ascii="宋体" w:hAnsi="宋体" w:eastAsia="宋体" w:cs="宋体"/>
                <w:color w:val="auto"/>
              </w:rPr>
              <w:t>0.0分</w:t>
            </w:r>
          </w:p>
          <w:p w14:paraId="2523730B">
            <w:pPr>
              <w:jc w:val="center"/>
              <w:rPr>
                <w:rFonts w:ascii="宋体" w:hAnsi="宋体" w:eastAsia="宋体" w:cs="宋体"/>
                <w:color w:val="auto"/>
              </w:rPr>
            </w:pPr>
            <w:r>
              <w:rPr>
                <w:rFonts w:hint="eastAsia" w:ascii="宋体" w:hAnsi="宋体" w:eastAsia="宋体" w:cs="宋体"/>
                <w:color w:val="auto"/>
              </w:rPr>
              <w:t>报价得分</w:t>
            </w:r>
            <w:r>
              <w:rPr>
                <w:rFonts w:hint="eastAsia" w:ascii="宋体" w:hAnsi="宋体" w:eastAsia="宋体" w:cs="宋体"/>
                <w:color w:val="auto"/>
                <w:lang w:val="en-US" w:eastAsia="zh-CN"/>
              </w:rPr>
              <w:t>20</w:t>
            </w:r>
            <w:r>
              <w:rPr>
                <w:rFonts w:hint="eastAsia" w:ascii="宋体" w:hAnsi="宋体" w:eastAsia="宋体" w:cs="宋体"/>
                <w:color w:val="auto"/>
              </w:rPr>
              <w:t>.0分</w:t>
            </w:r>
          </w:p>
        </w:tc>
      </w:tr>
      <w:tr w14:paraId="5AE44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922" w:type="dxa"/>
            <w:vMerge w:val="restart"/>
            <w:noWrap w:val="0"/>
            <w:vAlign w:val="center"/>
          </w:tcPr>
          <w:p w14:paraId="091B9855">
            <w:pPr>
              <w:jc w:val="center"/>
              <w:rPr>
                <w:rFonts w:ascii="Calibri" w:hAnsi="Calibri" w:eastAsia="宋体" w:cs="Times New Roman"/>
                <w:color w:val="auto"/>
              </w:rPr>
            </w:pPr>
            <w:r>
              <w:rPr>
                <w:rFonts w:ascii="Calibri" w:hAnsi="Calibri" w:eastAsia="宋体" w:cs="Times New Roman"/>
                <w:color w:val="auto"/>
              </w:rPr>
              <w:t>技术</w:t>
            </w:r>
          </w:p>
          <w:p w14:paraId="30950E5E">
            <w:pPr>
              <w:jc w:val="center"/>
              <w:rPr>
                <w:rFonts w:ascii="Calibri" w:hAnsi="Calibri" w:eastAsia="宋体" w:cs="Times New Roman"/>
                <w:color w:val="auto"/>
              </w:rPr>
            </w:pPr>
            <w:r>
              <w:rPr>
                <w:rFonts w:ascii="Calibri" w:hAnsi="Calibri" w:eastAsia="宋体" w:cs="Times New Roman"/>
                <w:color w:val="auto"/>
              </w:rPr>
              <w:t>部分</w:t>
            </w:r>
          </w:p>
        </w:tc>
        <w:tc>
          <w:tcPr>
            <w:tcW w:w="2307" w:type="dxa"/>
            <w:noWrap w:val="0"/>
            <w:vAlign w:val="center"/>
          </w:tcPr>
          <w:p w14:paraId="1248E8F5">
            <w:pPr>
              <w:jc w:val="center"/>
              <w:rPr>
                <w:rFonts w:ascii="宋体" w:hAnsi="宋体" w:eastAsia="宋体" w:cs="宋体"/>
                <w:color w:val="auto"/>
              </w:rPr>
            </w:pPr>
            <w:r>
              <w:rPr>
                <w:rFonts w:hint="eastAsia" w:ascii="宋体" w:hAnsi="宋体" w:eastAsia="宋体" w:cs="宋体"/>
                <w:color w:val="auto"/>
                <w:kern w:val="2"/>
                <w:sz w:val="21"/>
                <w:szCs w:val="21"/>
                <w:lang w:val="en-US" w:eastAsia="zh-CN" w:bidi="ar-SA"/>
              </w:rPr>
              <w:t>采样响应方案</w:t>
            </w:r>
            <w:r>
              <w:rPr>
                <w:rFonts w:ascii="Calibri" w:hAnsi="Calibri" w:eastAsia="宋体" w:cs="Times New Roman"/>
                <w:color w:val="auto"/>
              </w:rPr>
              <w:t xml:space="preserve"> </w:t>
            </w:r>
            <w:r>
              <w:rPr>
                <w:rFonts w:hint="eastAsia" w:ascii="宋体" w:hAnsi="宋体" w:eastAsia="宋体" w:cs="宋体"/>
                <w:color w:val="auto"/>
              </w:rPr>
              <w:t>(</w:t>
            </w:r>
            <w:r>
              <w:rPr>
                <w:rFonts w:hint="eastAsia" w:ascii="宋体" w:hAnsi="宋体" w:eastAsia="宋体" w:cs="宋体"/>
                <w:color w:val="auto"/>
                <w:lang w:val="en-US" w:eastAsia="zh-CN"/>
              </w:rPr>
              <w:t>2</w:t>
            </w:r>
            <w:r>
              <w:rPr>
                <w:rFonts w:hint="eastAsia" w:ascii="宋体" w:hAnsi="宋体" w:eastAsia="宋体" w:cs="宋体"/>
                <w:color w:val="auto"/>
              </w:rPr>
              <w:t>0.0分)</w:t>
            </w:r>
          </w:p>
        </w:tc>
        <w:tc>
          <w:tcPr>
            <w:tcW w:w="5076" w:type="dxa"/>
            <w:noWrap w:val="0"/>
            <w:vAlign w:val="center"/>
          </w:tcPr>
          <w:p w14:paraId="0F037A3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21"/>
                <w:szCs w:val="21"/>
                <w:lang w:val="en-US" w:eastAsia="zh-CN" w:bidi="ar-SA"/>
              </w:rPr>
            </w:pPr>
            <w:r>
              <w:rPr>
                <w:rFonts w:hint="eastAsia" w:ascii="Calibri" w:hAnsi="Calibri" w:eastAsia="宋体" w:cs="Times New Roman"/>
                <w:color w:val="auto"/>
                <w:lang w:val="en-US" w:eastAsia="zh-CN"/>
              </w:rPr>
              <w:t>根据投标人对本项目的响应方案中采样相关内容进行评审</w:t>
            </w:r>
            <w:r>
              <w:rPr>
                <w:rFonts w:hint="eastAsia" w:ascii="宋体" w:hAnsi="宋体" w:eastAsia="宋体" w:cs="宋体"/>
                <w:color w:val="auto"/>
                <w:kern w:val="2"/>
                <w:sz w:val="21"/>
                <w:szCs w:val="21"/>
                <w:lang w:val="en-US" w:eastAsia="zh-CN" w:bidi="ar-SA"/>
              </w:rPr>
              <w:t>：</w:t>
            </w:r>
          </w:p>
          <w:p w14:paraId="60643EA8">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1.工作内容详实，样品采集、保存和运输措施规范，后勤保障有力，有后备人员和车辆，得20分；</w:t>
            </w:r>
          </w:p>
          <w:p w14:paraId="02CE49C3">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2.工作内容详实，样品采集、保存和运输措施规范，后勤保障有力，无后备人员和车辆，得16分；</w:t>
            </w:r>
          </w:p>
          <w:p w14:paraId="256D5926">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3.工作内容较详实，样品采集、保存和运输措施规范，后勤保障较有力，有后备人员和车辆，得12分；</w:t>
            </w:r>
          </w:p>
          <w:p w14:paraId="4060FAAD">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4.工作内容简略，样品采集、保存和运输措施较规范，后勤保障有限，无后备人员和车辆，得8分；</w:t>
            </w:r>
          </w:p>
          <w:p w14:paraId="6424F3E1">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5.其它情况，得4分；</w:t>
            </w:r>
          </w:p>
          <w:p w14:paraId="3D6708A2">
            <w:pPr>
              <w:pStyle w:val="2"/>
              <w:ind w:left="0" w:leftChars="0" w:firstLine="0" w:firstLineChars="0"/>
              <w:jc w:val="both"/>
              <w:rPr>
                <w:rFonts w:ascii="宋体" w:hAnsi="宋体" w:eastAsia="宋体" w:cs="宋体"/>
                <w:color w:val="auto"/>
              </w:rPr>
            </w:pPr>
            <w:r>
              <w:rPr>
                <w:rFonts w:hint="eastAsia" w:ascii="宋体" w:hAnsi="宋体" w:eastAsia="宋体" w:cs="宋体"/>
                <w:b w:val="0"/>
                <w:bCs w:val="0"/>
                <w:color w:val="auto"/>
                <w:sz w:val="21"/>
                <w:szCs w:val="21"/>
                <w:lang w:val="en-US" w:eastAsia="zh-CN"/>
              </w:rPr>
              <w:t>6.不提供方案不得分。</w:t>
            </w:r>
          </w:p>
        </w:tc>
      </w:tr>
      <w:tr w14:paraId="7FB19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noWrap w:val="0"/>
            <w:vAlign w:val="center"/>
          </w:tcPr>
          <w:p w14:paraId="7A295A1F">
            <w:pPr>
              <w:jc w:val="center"/>
              <w:rPr>
                <w:rFonts w:ascii="Calibri" w:hAnsi="Calibri" w:eastAsia="宋体" w:cs="Times New Roman"/>
                <w:color w:val="auto"/>
              </w:rPr>
            </w:pPr>
          </w:p>
        </w:tc>
        <w:tc>
          <w:tcPr>
            <w:tcW w:w="2307" w:type="dxa"/>
            <w:noWrap w:val="0"/>
            <w:vAlign w:val="center"/>
          </w:tcPr>
          <w:p w14:paraId="4DEEF784">
            <w:pPr>
              <w:jc w:val="center"/>
              <w:rPr>
                <w:rFonts w:hint="eastAsia" w:ascii="宋体" w:hAnsi="宋体" w:eastAsia="宋体" w:cs="宋体"/>
                <w:color w:val="auto"/>
                <w:lang w:eastAsia="zh-CN"/>
              </w:rPr>
            </w:pPr>
            <w:r>
              <w:rPr>
                <w:rFonts w:hint="eastAsia" w:ascii="宋体" w:hAnsi="宋体" w:eastAsia="宋体" w:cs="宋体"/>
                <w:color w:val="auto"/>
                <w:kern w:val="2"/>
                <w:sz w:val="21"/>
                <w:szCs w:val="21"/>
                <w:lang w:val="en-US" w:eastAsia="zh-CN" w:bidi="ar-SA"/>
              </w:rPr>
              <w:t>质量保证措施情况</w:t>
            </w:r>
            <w:r>
              <w:rPr>
                <w:rFonts w:hint="eastAsia" w:ascii="宋体" w:hAnsi="宋体" w:eastAsia="宋体" w:cs="宋体"/>
                <w:color w:val="auto"/>
              </w:rPr>
              <w:t>(1</w:t>
            </w:r>
            <w:r>
              <w:rPr>
                <w:rFonts w:hint="eastAsia" w:ascii="宋体" w:hAnsi="宋体" w:eastAsia="宋体" w:cs="宋体"/>
                <w:color w:val="auto"/>
                <w:lang w:val="en-US" w:eastAsia="zh-CN"/>
              </w:rPr>
              <w:t>5</w:t>
            </w:r>
            <w:r>
              <w:rPr>
                <w:rFonts w:hint="eastAsia" w:ascii="宋体" w:hAnsi="宋体" w:eastAsia="宋体" w:cs="宋体"/>
                <w:color w:val="auto"/>
              </w:rPr>
              <w:t>.0分)</w:t>
            </w:r>
            <w:r>
              <w:rPr>
                <w:rFonts w:hint="eastAsia" w:ascii="宋体" w:hAnsi="宋体" w:eastAsia="宋体" w:cs="宋体"/>
                <w:color w:val="auto"/>
                <w:lang w:eastAsia="zh-CN"/>
              </w:rPr>
              <w:t>，</w:t>
            </w:r>
            <w:r>
              <w:rPr>
                <w:rFonts w:hint="eastAsia" w:ascii="宋体" w:hAnsi="宋体" w:eastAsia="宋体" w:cs="宋体"/>
                <w:color w:val="auto"/>
              </w:rPr>
              <w:t>（等次分值选择：0.0;</w:t>
            </w:r>
            <w:r>
              <w:rPr>
                <w:rFonts w:hint="eastAsia" w:ascii="宋体" w:hAnsi="宋体" w:eastAsia="宋体" w:cs="宋体"/>
                <w:color w:val="auto"/>
                <w:lang w:val="en-US" w:eastAsia="zh-CN"/>
              </w:rPr>
              <w:t>1</w:t>
            </w:r>
            <w:r>
              <w:rPr>
                <w:rFonts w:hint="eastAsia" w:ascii="宋体" w:hAnsi="宋体" w:eastAsia="宋体" w:cs="宋体"/>
                <w:color w:val="auto"/>
              </w:rPr>
              <w:t>.0;</w:t>
            </w:r>
            <w:r>
              <w:rPr>
                <w:rFonts w:hint="eastAsia" w:ascii="宋体" w:hAnsi="宋体" w:eastAsia="宋体" w:cs="宋体"/>
                <w:color w:val="auto"/>
                <w:lang w:val="en-US" w:eastAsia="zh-CN"/>
              </w:rPr>
              <w:t>5</w:t>
            </w:r>
            <w:r>
              <w:rPr>
                <w:rFonts w:hint="eastAsia" w:ascii="宋体" w:hAnsi="宋体" w:eastAsia="宋体" w:cs="宋体"/>
                <w:color w:val="auto"/>
              </w:rPr>
              <w:t>.0;</w:t>
            </w:r>
            <w:r>
              <w:rPr>
                <w:rFonts w:hint="eastAsia" w:ascii="宋体" w:hAnsi="宋体" w:eastAsia="宋体" w:cs="宋体"/>
                <w:color w:val="auto"/>
                <w:lang w:val="en-US" w:eastAsia="zh-CN"/>
              </w:rPr>
              <w:t>10</w:t>
            </w:r>
            <w:r>
              <w:rPr>
                <w:rFonts w:hint="eastAsia" w:ascii="宋体" w:hAnsi="宋体" w:eastAsia="宋体" w:cs="宋体"/>
                <w:color w:val="auto"/>
              </w:rPr>
              <w:t>.0;1</w:t>
            </w:r>
            <w:r>
              <w:rPr>
                <w:rFonts w:hint="eastAsia" w:ascii="宋体" w:hAnsi="宋体" w:eastAsia="宋体" w:cs="宋体"/>
                <w:color w:val="auto"/>
                <w:lang w:val="en-US" w:eastAsia="zh-CN"/>
              </w:rPr>
              <w:t>5</w:t>
            </w:r>
            <w:r>
              <w:rPr>
                <w:rFonts w:hint="eastAsia" w:ascii="宋体" w:hAnsi="宋体" w:eastAsia="宋体" w:cs="宋体"/>
                <w:color w:val="auto"/>
              </w:rPr>
              <w:t>.0;）</w:t>
            </w:r>
          </w:p>
        </w:tc>
        <w:tc>
          <w:tcPr>
            <w:tcW w:w="5076" w:type="dxa"/>
            <w:noWrap w:val="0"/>
            <w:vAlign w:val="center"/>
          </w:tcPr>
          <w:p w14:paraId="003F37E6">
            <w:pPr>
              <w:widowControl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根据投标人对本项目的质量保证措施情况进行评审：</w:t>
            </w:r>
          </w:p>
          <w:p w14:paraId="00BFA7E1">
            <w:pPr>
              <w:widowControl w:val="0"/>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1.对</w:t>
            </w:r>
            <w:r>
              <w:rPr>
                <w:rFonts w:hint="eastAsia" w:ascii="宋体" w:hAnsi="宋体" w:eastAsia="宋体" w:cs="宋体"/>
                <w:b w:val="0"/>
                <w:bCs w:val="0"/>
                <w:color w:val="auto"/>
                <w:sz w:val="21"/>
                <w:szCs w:val="21"/>
                <w:lang w:val="en-US" w:eastAsia="zh-CN"/>
              </w:rPr>
              <w:t>样品采集、保存和运输措施</w:t>
            </w:r>
            <w:r>
              <w:rPr>
                <w:rFonts w:hint="eastAsia" w:ascii="宋体" w:hAnsi="宋体" w:eastAsia="宋体" w:cs="宋体"/>
                <w:color w:val="auto"/>
                <w:kern w:val="2"/>
                <w:sz w:val="21"/>
                <w:szCs w:val="21"/>
                <w:highlight w:val="none"/>
                <w:lang w:val="en-US" w:eastAsia="zh-CN" w:bidi="ar-SA"/>
              </w:rPr>
              <w:t>质控措施全面合理，质量监督全面，内部质量计划具有可行性、合理性，完全满足项目需求，得15分；</w:t>
            </w:r>
          </w:p>
          <w:p w14:paraId="7E5DBA48">
            <w:pPr>
              <w:widowControl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w:t>
            </w:r>
            <w:r>
              <w:rPr>
                <w:rFonts w:hint="eastAsia" w:ascii="宋体" w:hAnsi="宋体" w:eastAsia="宋体" w:cs="宋体"/>
                <w:b w:val="0"/>
                <w:bCs w:val="0"/>
                <w:color w:val="auto"/>
                <w:sz w:val="21"/>
                <w:szCs w:val="21"/>
                <w:lang w:val="en-US" w:eastAsia="zh-CN"/>
              </w:rPr>
              <w:t>样品采集、保存和运输措施</w:t>
            </w:r>
            <w:r>
              <w:rPr>
                <w:rFonts w:hint="eastAsia" w:ascii="宋体" w:hAnsi="宋体" w:eastAsia="宋体" w:cs="宋体"/>
                <w:color w:val="auto"/>
                <w:kern w:val="2"/>
                <w:sz w:val="21"/>
                <w:szCs w:val="21"/>
                <w:highlight w:val="none"/>
                <w:lang w:val="en-US" w:eastAsia="zh-CN" w:bidi="ar-SA"/>
              </w:rPr>
              <w:t>质控措施基本合理，质量监督基本全面，内部质量计划基本具有可行性、合理性，基本满足项目需求，得10分；</w:t>
            </w:r>
          </w:p>
          <w:p w14:paraId="0DC587BA">
            <w:pPr>
              <w:widowControl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3.对</w:t>
            </w:r>
            <w:r>
              <w:rPr>
                <w:rFonts w:hint="eastAsia" w:ascii="宋体" w:hAnsi="宋体" w:eastAsia="宋体" w:cs="宋体"/>
                <w:b w:val="0"/>
                <w:bCs w:val="0"/>
                <w:color w:val="auto"/>
                <w:sz w:val="21"/>
                <w:szCs w:val="21"/>
                <w:lang w:val="en-US" w:eastAsia="zh-CN"/>
              </w:rPr>
              <w:t>样品采集、保存和运输措施</w:t>
            </w:r>
            <w:r>
              <w:rPr>
                <w:rFonts w:hint="eastAsia" w:ascii="宋体" w:hAnsi="宋体" w:eastAsia="宋体" w:cs="宋体"/>
                <w:color w:val="auto"/>
                <w:kern w:val="2"/>
                <w:sz w:val="21"/>
                <w:szCs w:val="21"/>
                <w:highlight w:val="none"/>
                <w:lang w:val="en-US" w:eastAsia="zh-CN" w:bidi="ar-SA"/>
              </w:rPr>
              <w:t>质控措施不够合理，质量监督不够全面，内部质量计划不够具有可行性、合理性，不够满足项目需求，得5分；</w:t>
            </w:r>
          </w:p>
          <w:p w14:paraId="587FC074">
            <w:pPr>
              <w:widowControl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4.对</w:t>
            </w:r>
            <w:r>
              <w:rPr>
                <w:rFonts w:hint="eastAsia" w:ascii="宋体" w:hAnsi="宋体" w:eastAsia="宋体" w:cs="宋体"/>
                <w:b w:val="0"/>
                <w:bCs w:val="0"/>
                <w:color w:val="auto"/>
                <w:sz w:val="21"/>
                <w:szCs w:val="21"/>
                <w:lang w:val="en-US" w:eastAsia="zh-CN"/>
              </w:rPr>
              <w:t>样品采集、保存和运输措施</w:t>
            </w:r>
            <w:r>
              <w:rPr>
                <w:rFonts w:hint="eastAsia" w:ascii="宋体" w:hAnsi="宋体" w:eastAsia="宋体" w:cs="宋体"/>
                <w:color w:val="auto"/>
                <w:kern w:val="2"/>
                <w:sz w:val="21"/>
                <w:szCs w:val="21"/>
                <w:highlight w:val="none"/>
                <w:lang w:val="en-US" w:eastAsia="zh-CN" w:bidi="ar-SA"/>
              </w:rPr>
              <w:t>质控措施不合理，质量监督不全面，报告编写不规范，内部质量计划不具有可行性、合理性，不满足项目需求，得1分；</w:t>
            </w:r>
          </w:p>
          <w:p w14:paraId="75619A34">
            <w:pPr>
              <w:numPr>
                <w:ilvl w:val="0"/>
                <w:numId w:val="0"/>
              </w:numPr>
              <w:ind w:leftChars="0"/>
              <w:jc w:val="center"/>
              <w:rPr>
                <w:rFonts w:ascii="宋体" w:hAnsi="宋体" w:eastAsia="宋体" w:cs="宋体"/>
                <w:color w:val="auto"/>
              </w:rPr>
            </w:pPr>
            <w:r>
              <w:rPr>
                <w:rFonts w:hint="eastAsia" w:ascii="宋体" w:hAnsi="宋体" w:eastAsia="宋体" w:cs="宋体"/>
                <w:color w:val="auto"/>
                <w:kern w:val="2"/>
                <w:sz w:val="21"/>
                <w:szCs w:val="21"/>
                <w:highlight w:val="none"/>
                <w:lang w:val="en-US" w:eastAsia="zh-CN" w:bidi="ar-SA"/>
              </w:rPr>
              <w:t>注：未提供方案不得分。</w:t>
            </w:r>
          </w:p>
        </w:tc>
      </w:tr>
      <w:tr w14:paraId="12E6D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noWrap w:val="0"/>
            <w:vAlign w:val="center"/>
          </w:tcPr>
          <w:p w14:paraId="4551754A">
            <w:pPr>
              <w:jc w:val="center"/>
              <w:rPr>
                <w:rFonts w:ascii="Calibri" w:hAnsi="Calibri" w:eastAsia="宋体" w:cs="Times New Roman"/>
                <w:color w:val="auto"/>
              </w:rPr>
            </w:pPr>
          </w:p>
        </w:tc>
        <w:tc>
          <w:tcPr>
            <w:tcW w:w="2307" w:type="dxa"/>
            <w:noWrap w:val="0"/>
            <w:vAlign w:val="center"/>
          </w:tcPr>
          <w:p w14:paraId="4B5C168D">
            <w:pPr>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项目设备配置情况（5分）</w:t>
            </w:r>
          </w:p>
        </w:tc>
        <w:tc>
          <w:tcPr>
            <w:tcW w:w="5076" w:type="dxa"/>
            <w:noWrap w:val="0"/>
            <w:vAlign w:val="center"/>
          </w:tcPr>
          <w:p w14:paraId="3561E7F5">
            <w:pPr>
              <w:numPr>
                <w:ilvl w:val="0"/>
                <w:numId w:val="21"/>
              </w:numPr>
              <w:ind w:leftChars="0"/>
              <w:jc w:val="center"/>
              <w:rPr>
                <w:rFonts w:hint="eastAsia"/>
                <w:lang w:val="en-US" w:eastAsia="zh-CN"/>
              </w:rPr>
            </w:pPr>
            <w:r>
              <w:rPr>
                <w:rFonts w:hint="eastAsia"/>
                <w:lang w:val="en-US" w:eastAsia="zh-CN"/>
              </w:rPr>
              <w:t>冷藏箱（含干冰）配备数量：第2个起，每增加1个得1分，本小项最高得3分；</w:t>
            </w:r>
          </w:p>
          <w:p w14:paraId="06CFBA94">
            <w:pPr>
              <w:numPr>
                <w:ilvl w:val="0"/>
                <w:numId w:val="21"/>
              </w:numPr>
              <w:ind w:leftChars="0"/>
              <w:jc w:val="center"/>
              <w:rPr>
                <w:rFonts w:hint="default"/>
                <w:lang w:val="en-US" w:eastAsia="zh-CN"/>
              </w:rPr>
            </w:pPr>
            <w:r>
              <w:rPr>
                <w:rFonts w:hint="eastAsia"/>
                <w:lang w:val="en-US" w:eastAsia="zh-CN"/>
              </w:rPr>
              <w:t>冷藏箱均为车载冷藏箱得2分，否则本项不得分。</w:t>
            </w:r>
          </w:p>
          <w:p w14:paraId="78138B3F">
            <w:pPr>
              <w:pStyle w:val="2"/>
              <w:ind w:left="0" w:leftChars="0" w:firstLine="0" w:firstLineChars="0"/>
              <w:rPr>
                <w:rFonts w:hint="default"/>
                <w:lang w:val="en-US" w:eastAsia="zh-CN"/>
              </w:rPr>
            </w:pPr>
            <w:r>
              <w:rPr>
                <w:rFonts w:hint="eastAsia" w:ascii="宋体" w:hAnsi="宋体" w:eastAsia="宋体" w:cs="宋体"/>
                <w:b/>
                <w:bCs/>
                <w:color w:val="auto"/>
                <w:kern w:val="2"/>
                <w:sz w:val="21"/>
                <w:szCs w:val="21"/>
                <w:highlight w:val="none"/>
                <w:lang w:val="en-US" w:eastAsia="zh-CN" w:bidi="ar-SA"/>
              </w:rPr>
              <w:t>注：多套设备需提供同时在一个相片内的实物相片。</w:t>
            </w:r>
          </w:p>
        </w:tc>
      </w:tr>
      <w:tr w14:paraId="76F9D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noWrap w:val="0"/>
            <w:vAlign w:val="center"/>
          </w:tcPr>
          <w:p w14:paraId="662A24AD">
            <w:pPr>
              <w:jc w:val="center"/>
              <w:rPr>
                <w:rFonts w:ascii="Calibri" w:hAnsi="Calibri" w:eastAsia="宋体" w:cs="Times New Roman"/>
                <w:color w:val="auto"/>
              </w:rPr>
            </w:pPr>
          </w:p>
        </w:tc>
        <w:tc>
          <w:tcPr>
            <w:tcW w:w="2307" w:type="dxa"/>
            <w:noWrap w:val="0"/>
            <w:vAlign w:val="center"/>
          </w:tcPr>
          <w:p w14:paraId="78C4AFF6">
            <w:pPr>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车辆配备情况（10分）</w:t>
            </w:r>
          </w:p>
        </w:tc>
        <w:tc>
          <w:tcPr>
            <w:tcW w:w="5076" w:type="dxa"/>
            <w:noWrap w:val="0"/>
            <w:vAlign w:val="center"/>
          </w:tcPr>
          <w:p w14:paraId="3793FDD5">
            <w:pPr>
              <w:pStyle w:val="2"/>
              <w:numPr>
                <w:ilvl w:val="0"/>
                <w:numId w:val="22"/>
              </w:numPr>
              <w:ind w:left="0" w:leftChars="0" w:firstLine="0" w:firstLineChars="0"/>
              <w:rPr>
                <w:rFonts w:hint="eastAsia"/>
                <w:lang w:val="en-US" w:eastAsia="zh-CN"/>
              </w:rPr>
            </w:pPr>
            <w:r>
              <w:rPr>
                <w:rFonts w:hint="eastAsia"/>
                <w:lang w:val="en-US" w:eastAsia="zh-CN"/>
              </w:rPr>
              <w:t>五座以上、服务年限不超过十年的野外专业车辆配置数量：第2辆起，每增加1辆得2分，本小项最高得6分；</w:t>
            </w:r>
          </w:p>
          <w:p w14:paraId="50A66A6C">
            <w:pPr>
              <w:numPr>
                <w:ilvl w:val="0"/>
                <w:numId w:val="22"/>
              </w:numPr>
              <w:rPr>
                <w:rFonts w:hint="default"/>
                <w:lang w:val="en-US" w:eastAsia="zh-CN"/>
              </w:rPr>
            </w:pPr>
            <w:r>
              <w:rPr>
                <w:rFonts w:hint="eastAsia"/>
                <w:lang w:val="en-US" w:eastAsia="zh-CN"/>
              </w:rPr>
              <w:t>野外专业车辆带四驱功能数量：每有1辆车带四驱功能得1分，本小项最高得4分。</w:t>
            </w:r>
          </w:p>
          <w:p w14:paraId="5BECB9B7">
            <w:pPr>
              <w:pStyle w:val="2"/>
              <w:rPr>
                <w:rFonts w:hint="default"/>
                <w:lang w:val="en-US" w:eastAsia="zh-CN"/>
              </w:rPr>
            </w:pPr>
            <w:r>
              <w:rPr>
                <w:rFonts w:hint="eastAsia" w:ascii="宋体" w:hAnsi="宋体" w:eastAsia="宋体" w:cs="宋体"/>
                <w:b/>
                <w:bCs/>
                <w:color w:val="auto"/>
                <w:sz w:val="21"/>
                <w:szCs w:val="21"/>
                <w:lang w:val="en-US" w:eastAsia="zh-CN"/>
              </w:rPr>
              <w:t>注：车辆为专用车辆（自有或租赁），均为独立唯一，不可重复统计，提供车辆行驶证（如车辆为租赁的则需提供租赁合同）复印件，并加盖投标人公章。</w:t>
            </w:r>
          </w:p>
        </w:tc>
      </w:tr>
      <w:tr w14:paraId="0D9FD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02" w:hRule="atLeast"/>
        </w:trPr>
        <w:tc>
          <w:tcPr>
            <w:tcW w:w="922" w:type="dxa"/>
            <w:vMerge w:val="restart"/>
            <w:noWrap w:val="0"/>
            <w:vAlign w:val="center"/>
          </w:tcPr>
          <w:p w14:paraId="67B2A429">
            <w:pPr>
              <w:jc w:val="center"/>
              <w:rPr>
                <w:rFonts w:ascii="Calibri" w:hAnsi="Calibri" w:eastAsia="宋体" w:cs="Times New Roman"/>
                <w:color w:val="auto"/>
              </w:rPr>
            </w:pPr>
            <w:r>
              <w:rPr>
                <w:rFonts w:ascii="Calibri" w:hAnsi="Calibri" w:eastAsia="宋体" w:cs="Times New Roman"/>
                <w:color w:val="auto"/>
              </w:rPr>
              <w:t>商务</w:t>
            </w:r>
          </w:p>
          <w:p w14:paraId="307562EB">
            <w:pPr>
              <w:jc w:val="center"/>
              <w:rPr>
                <w:rFonts w:ascii="Calibri" w:hAnsi="Calibri" w:eastAsia="宋体" w:cs="Times New Roman"/>
                <w:color w:val="auto"/>
              </w:rPr>
            </w:pPr>
            <w:r>
              <w:rPr>
                <w:rFonts w:ascii="Calibri" w:hAnsi="Calibri" w:eastAsia="宋体" w:cs="Times New Roman"/>
                <w:color w:val="auto"/>
              </w:rPr>
              <w:t>部分</w:t>
            </w:r>
          </w:p>
        </w:tc>
        <w:tc>
          <w:tcPr>
            <w:tcW w:w="2307" w:type="dxa"/>
            <w:noWrap w:val="0"/>
            <w:vAlign w:val="center"/>
          </w:tcPr>
          <w:p w14:paraId="5BB1EFC1">
            <w:pPr>
              <w:jc w:val="center"/>
              <w:rPr>
                <w:rFonts w:ascii="宋体" w:hAnsi="宋体" w:eastAsia="宋体" w:cs="宋体"/>
                <w:color w:val="auto"/>
              </w:rPr>
            </w:pPr>
            <w:r>
              <w:rPr>
                <w:rFonts w:hint="eastAsia" w:ascii="宋体" w:hAnsi="宋体" w:eastAsia="宋体" w:cs="宋体"/>
                <w:color w:val="auto"/>
                <w:kern w:val="0"/>
                <w:sz w:val="21"/>
                <w:szCs w:val="21"/>
              </w:rPr>
              <w:t>项目业绩情况</w:t>
            </w:r>
            <w:r>
              <w:rPr>
                <w:rFonts w:hint="eastAsia" w:ascii="宋体" w:hAnsi="宋体" w:eastAsia="宋体" w:cs="宋体"/>
                <w:color w:val="auto"/>
              </w:rPr>
              <w:t xml:space="preserve"> (</w:t>
            </w:r>
            <w:r>
              <w:rPr>
                <w:rFonts w:hint="eastAsia" w:ascii="宋体" w:hAnsi="宋体" w:eastAsia="宋体" w:cs="宋体"/>
                <w:color w:val="auto"/>
                <w:lang w:val="en-US" w:eastAsia="zh-CN"/>
              </w:rPr>
              <w:t>10</w:t>
            </w:r>
            <w:r>
              <w:rPr>
                <w:rFonts w:hint="eastAsia" w:ascii="宋体" w:hAnsi="宋体" w:eastAsia="宋体" w:cs="宋体"/>
                <w:color w:val="auto"/>
              </w:rPr>
              <w:t>.0分)</w:t>
            </w:r>
          </w:p>
        </w:tc>
        <w:tc>
          <w:tcPr>
            <w:tcW w:w="5076" w:type="dxa"/>
            <w:noWrap w:val="0"/>
            <w:vAlign w:val="center"/>
          </w:tcPr>
          <w:p w14:paraId="17979C2F">
            <w:pPr>
              <w:numPr>
                <w:ilvl w:val="0"/>
                <w:numId w:val="0"/>
              </w:numPr>
              <w:ind w:leftChars="0"/>
              <w:jc w:val="center"/>
              <w:rPr>
                <w:rFonts w:hint="eastAsia" w:ascii="宋体" w:hAnsi="宋体" w:eastAsia="宋体" w:cs="宋体"/>
                <w:color w:val="auto"/>
              </w:rPr>
            </w:pPr>
            <w:r>
              <w:rPr>
                <w:rFonts w:hint="eastAsia" w:ascii="宋体" w:hAnsi="宋体" w:eastAsia="宋体" w:cs="宋体"/>
                <w:color w:val="auto"/>
                <w:lang w:val="en-US" w:eastAsia="zh-CN"/>
              </w:rPr>
              <w:t>投标人</w:t>
            </w:r>
            <w:r>
              <w:rPr>
                <w:rFonts w:hint="eastAsia" w:ascii="宋体" w:hAnsi="宋体" w:eastAsia="宋体" w:cs="宋体"/>
                <w:color w:val="auto"/>
              </w:rPr>
              <w:t>202</w:t>
            </w:r>
            <w:r>
              <w:rPr>
                <w:rFonts w:hint="eastAsia" w:ascii="宋体" w:hAnsi="宋体" w:eastAsia="宋体" w:cs="宋体"/>
                <w:color w:val="auto"/>
                <w:lang w:val="en-US" w:eastAsia="zh-CN"/>
              </w:rPr>
              <w:t>2</w:t>
            </w:r>
            <w:r>
              <w:rPr>
                <w:rFonts w:hint="eastAsia" w:ascii="宋体" w:hAnsi="宋体" w:eastAsia="宋体" w:cs="宋体"/>
                <w:color w:val="auto"/>
              </w:rPr>
              <w:t>年1月</w:t>
            </w:r>
            <w:r>
              <w:rPr>
                <w:rFonts w:hint="eastAsia" w:ascii="宋体" w:hAnsi="宋体" w:eastAsia="宋体" w:cs="宋体"/>
                <w:color w:val="auto"/>
                <w:lang w:val="en-US" w:eastAsia="zh-CN"/>
              </w:rPr>
              <w:t>1日</w:t>
            </w:r>
            <w:r>
              <w:rPr>
                <w:rFonts w:hint="eastAsia" w:ascii="宋体" w:hAnsi="宋体" w:eastAsia="宋体" w:cs="宋体"/>
                <w:color w:val="auto"/>
              </w:rPr>
              <w:t>（以合同生效时间为准）至今的同类项目案例</w:t>
            </w:r>
            <w:r>
              <w:rPr>
                <w:rFonts w:hint="eastAsia" w:ascii="宋体" w:hAnsi="宋体" w:eastAsia="宋体" w:cs="宋体"/>
                <w:color w:val="auto"/>
                <w:lang w:eastAsia="zh-CN"/>
              </w:rPr>
              <w:t>（以</w:t>
            </w:r>
            <w:r>
              <w:rPr>
                <w:rFonts w:hint="eastAsia" w:ascii="宋体" w:hAnsi="宋体" w:eastAsia="宋体" w:cs="宋体"/>
                <w:color w:val="auto"/>
              </w:rPr>
              <w:t>合同关键页复印件为准），每个业绩得2分。合计最高不超过1</w:t>
            </w:r>
            <w:r>
              <w:rPr>
                <w:rFonts w:hint="eastAsia" w:ascii="宋体" w:hAnsi="宋体" w:eastAsia="宋体" w:cs="宋体"/>
                <w:color w:val="auto"/>
                <w:lang w:val="en-US" w:eastAsia="zh-CN"/>
              </w:rPr>
              <w:t>0</w:t>
            </w:r>
            <w:r>
              <w:rPr>
                <w:rFonts w:hint="eastAsia" w:ascii="宋体" w:hAnsi="宋体" w:eastAsia="宋体" w:cs="宋体"/>
                <w:color w:val="auto"/>
              </w:rPr>
              <w:t xml:space="preserve"> 分。</w:t>
            </w:r>
          </w:p>
          <w:p w14:paraId="065B1DFA">
            <w:pPr>
              <w:jc w:val="center"/>
              <w:rPr>
                <w:rFonts w:ascii="宋体" w:hAnsi="宋体" w:eastAsia="宋体" w:cs="宋体"/>
                <w:color w:val="auto"/>
              </w:rPr>
            </w:pPr>
            <w:r>
              <w:rPr>
                <w:rFonts w:hint="eastAsia" w:ascii="宋体" w:hAnsi="宋体" w:eastAsia="宋体" w:cs="宋体"/>
                <w:b/>
                <w:bCs/>
                <w:color w:val="auto"/>
                <w:kern w:val="0"/>
                <w:sz w:val="21"/>
                <w:szCs w:val="21"/>
              </w:rPr>
              <w:t>注：提供合同关键页或成果报告等证明材料复印件，加盖</w:t>
            </w:r>
            <w:r>
              <w:rPr>
                <w:rFonts w:hint="eastAsia" w:ascii="宋体" w:hAnsi="宋体" w:eastAsia="宋体" w:cs="宋体"/>
                <w:b/>
                <w:bCs/>
                <w:color w:val="auto"/>
                <w:kern w:val="0"/>
                <w:sz w:val="21"/>
                <w:szCs w:val="21"/>
                <w:lang w:val="en-US" w:eastAsia="zh-CN"/>
              </w:rPr>
              <w:t>投标人</w:t>
            </w:r>
            <w:r>
              <w:rPr>
                <w:rFonts w:hint="eastAsia" w:ascii="宋体" w:hAnsi="宋体" w:eastAsia="宋体" w:cs="宋体"/>
                <w:b/>
                <w:bCs/>
                <w:color w:val="auto"/>
                <w:kern w:val="0"/>
                <w:sz w:val="21"/>
                <w:szCs w:val="21"/>
              </w:rPr>
              <w:t>公章。</w:t>
            </w:r>
          </w:p>
        </w:tc>
      </w:tr>
      <w:tr w14:paraId="4DA60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2" w:hRule="atLeast"/>
        </w:trPr>
        <w:tc>
          <w:tcPr>
            <w:tcW w:w="922" w:type="dxa"/>
            <w:vMerge w:val="continue"/>
            <w:noWrap w:val="0"/>
            <w:vAlign w:val="center"/>
          </w:tcPr>
          <w:p w14:paraId="0631FF5B">
            <w:pPr>
              <w:jc w:val="center"/>
              <w:rPr>
                <w:rFonts w:ascii="Calibri" w:hAnsi="Calibri" w:eastAsia="宋体" w:cs="Times New Roman"/>
                <w:color w:val="auto"/>
              </w:rPr>
            </w:pPr>
          </w:p>
        </w:tc>
        <w:tc>
          <w:tcPr>
            <w:tcW w:w="2307" w:type="dxa"/>
            <w:noWrap w:val="0"/>
            <w:vAlign w:val="center"/>
          </w:tcPr>
          <w:p w14:paraId="777C097E">
            <w:pPr>
              <w:jc w:val="center"/>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0"/>
                <w:sz w:val="21"/>
                <w:szCs w:val="21"/>
              </w:rPr>
              <w:t>项目</w:t>
            </w:r>
            <w:r>
              <w:rPr>
                <w:rFonts w:hint="eastAsia" w:ascii="宋体" w:hAnsi="宋体" w:eastAsia="宋体" w:cs="宋体"/>
                <w:color w:val="auto"/>
                <w:kern w:val="0"/>
                <w:sz w:val="21"/>
                <w:szCs w:val="21"/>
                <w:lang w:val="en-US" w:eastAsia="zh-CN"/>
              </w:rPr>
              <w:t>技术负责人</w:t>
            </w:r>
            <w:r>
              <w:rPr>
                <w:rFonts w:hint="eastAsia" w:ascii="宋体" w:hAnsi="宋体" w:eastAsia="宋体" w:cs="宋体"/>
                <w:color w:val="auto"/>
                <w:kern w:val="0"/>
                <w:sz w:val="21"/>
                <w:szCs w:val="21"/>
              </w:rPr>
              <w:t>资质</w:t>
            </w:r>
            <w:r>
              <w:rPr>
                <w:rFonts w:hint="eastAsia" w:ascii="宋体" w:hAnsi="宋体" w:eastAsia="宋体" w:cs="宋体"/>
                <w:color w:val="auto"/>
              </w:rPr>
              <w:t xml:space="preserve"> (1</w:t>
            </w:r>
            <w:r>
              <w:rPr>
                <w:rFonts w:hint="eastAsia" w:ascii="宋体" w:hAnsi="宋体" w:eastAsia="宋体" w:cs="宋体"/>
                <w:color w:val="auto"/>
                <w:lang w:val="en-US" w:eastAsia="zh-CN"/>
              </w:rPr>
              <w:t>0</w:t>
            </w:r>
            <w:r>
              <w:rPr>
                <w:rFonts w:hint="eastAsia" w:ascii="宋体" w:hAnsi="宋体" w:eastAsia="宋体" w:cs="宋体"/>
                <w:color w:val="auto"/>
              </w:rPr>
              <w:t>.0分)</w:t>
            </w:r>
          </w:p>
        </w:tc>
        <w:tc>
          <w:tcPr>
            <w:tcW w:w="5076" w:type="dxa"/>
            <w:noWrap w:val="0"/>
            <w:vAlign w:val="center"/>
          </w:tcPr>
          <w:p w14:paraId="34B8C03D">
            <w:pPr>
              <w:keepNext w:val="0"/>
              <w:keepLines w:val="0"/>
              <w:pageBreakBefore w:val="0"/>
              <w:numPr>
                <w:ilvl w:val="0"/>
                <w:numId w:val="0"/>
              </w:numPr>
              <w:suppressLineNumbers w:val="0"/>
              <w:kinsoku/>
              <w:wordWrap/>
              <w:overflowPunct/>
              <w:topLinePunct w:val="0"/>
              <w:autoSpaceDE/>
              <w:autoSpaceDN/>
              <w:bidi w:val="0"/>
              <w:adjustRightInd/>
              <w:spacing w:before="0" w:beforeAutospacing="0" w:after="0" w:afterAutospacing="0" w:line="240" w:lineRule="exact"/>
              <w:ind w:left="0" w:right="0" w:rightChars="0"/>
              <w:jc w:val="center"/>
              <w:textAlignment w:val="auto"/>
              <w:rPr>
                <w:rFonts w:hint="eastAsia" w:ascii="宋体" w:hAnsi="宋体" w:eastAsia="宋体" w:cs="宋体"/>
                <w:color w:val="auto"/>
                <w:szCs w:val="20"/>
                <w:lang w:val="en-US" w:eastAsia="zh-CN"/>
              </w:rPr>
            </w:pPr>
            <w:r>
              <w:rPr>
                <w:rFonts w:hint="eastAsia" w:ascii="宋体" w:hAnsi="宋体" w:eastAsia="宋体" w:cs="宋体"/>
                <w:color w:val="auto"/>
                <w:szCs w:val="20"/>
                <w:lang w:val="en-US" w:eastAsia="zh-CN"/>
              </w:rPr>
              <w:t>对投标人拟投入符合本</w:t>
            </w:r>
            <w:r>
              <w:rPr>
                <w:rFonts w:hint="eastAsia" w:ascii="宋体" w:hAnsi="宋体" w:eastAsia="宋体" w:cs="宋体"/>
                <w:color w:val="auto"/>
                <w:szCs w:val="20"/>
              </w:rPr>
              <w:t>项目</w:t>
            </w:r>
            <w:r>
              <w:rPr>
                <w:rFonts w:hint="eastAsia" w:ascii="宋体" w:hAnsi="宋体" w:eastAsia="宋体" w:cs="宋体"/>
                <w:color w:val="auto"/>
                <w:szCs w:val="20"/>
                <w:lang w:val="en-US" w:eastAsia="zh-CN"/>
              </w:rPr>
              <w:t>人员要求的技术负责人专业性技术条件：</w:t>
            </w:r>
          </w:p>
          <w:p w14:paraId="58DB5A47">
            <w:pPr>
              <w:keepNext w:val="0"/>
              <w:keepLines w:val="0"/>
              <w:pageBreakBefore w:val="0"/>
              <w:numPr>
                <w:ilvl w:val="0"/>
                <w:numId w:val="23"/>
              </w:numPr>
              <w:suppressLineNumbers w:val="0"/>
              <w:kinsoku/>
              <w:wordWrap/>
              <w:overflowPunct/>
              <w:topLinePunct w:val="0"/>
              <w:autoSpaceDE/>
              <w:autoSpaceDN/>
              <w:bidi w:val="0"/>
              <w:adjustRightInd/>
              <w:spacing w:before="0" w:beforeAutospacing="0" w:after="0" w:afterAutospacing="0" w:line="240" w:lineRule="exact"/>
              <w:ind w:left="0" w:right="0" w:rightChars="0"/>
              <w:jc w:val="center"/>
              <w:textAlignment w:val="auto"/>
              <w:rPr>
                <w:rFonts w:hint="eastAsia" w:ascii="宋体" w:hAnsi="宋体" w:eastAsia="宋体" w:cs="宋体"/>
                <w:color w:val="auto"/>
                <w:szCs w:val="20"/>
                <w:lang w:val="en-US" w:eastAsia="zh-CN"/>
              </w:rPr>
            </w:pPr>
            <w:r>
              <w:rPr>
                <w:rFonts w:hint="eastAsia" w:ascii="宋体" w:hAnsi="宋体" w:eastAsia="宋体" w:cs="宋体"/>
                <w:color w:val="auto"/>
                <w:szCs w:val="20"/>
              </w:rPr>
              <w:t>具有生态环境、化学分析类高级技术职称的得</w:t>
            </w:r>
            <w:r>
              <w:rPr>
                <w:rFonts w:hint="eastAsia" w:ascii="宋体" w:hAnsi="宋体" w:eastAsia="宋体" w:cs="宋体"/>
                <w:color w:val="auto"/>
                <w:szCs w:val="20"/>
                <w:lang w:val="en-US" w:eastAsia="zh-CN"/>
              </w:rPr>
              <w:t>6</w:t>
            </w:r>
            <w:r>
              <w:rPr>
                <w:rFonts w:hint="eastAsia" w:ascii="宋体" w:hAnsi="宋体" w:eastAsia="宋体" w:cs="宋体"/>
                <w:color w:val="auto"/>
                <w:szCs w:val="20"/>
              </w:rPr>
              <w:t>分</w:t>
            </w:r>
            <w:r>
              <w:rPr>
                <w:rFonts w:hint="eastAsia" w:ascii="宋体" w:hAnsi="宋体" w:eastAsia="宋体" w:cs="宋体"/>
                <w:color w:val="auto"/>
                <w:szCs w:val="20"/>
                <w:lang w:eastAsia="zh-CN"/>
              </w:rPr>
              <w:t>；</w:t>
            </w:r>
            <w:r>
              <w:rPr>
                <w:rFonts w:hint="eastAsia" w:ascii="宋体" w:hAnsi="宋体" w:eastAsia="宋体" w:cs="宋体"/>
                <w:color w:val="auto"/>
                <w:szCs w:val="20"/>
              </w:rPr>
              <w:t>中级技术职称的得</w:t>
            </w:r>
            <w:r>
              <w:rPr>
                <w:rFonts w:hint="eastAsia" w:ascii="宋体" w:hAnsi="宋体" w:eastAsia="宋体" w:cs="宋体"/>
                <w:color w:val="auto"/>
                <w:szCs w:val="20"/>
                <w:lang w:val="en-US" w:eastAsia="zh-CN"/>
              </w:rPr>
              <w:t>4</w:t>
            </w:r>
            <w:r>
              <w:rPr>
                <w:rFonts w:hint="eastAsia" w:ascii="宋体" w:hAnsi="宋体" w:eastAsia="宋体" w:cs="宋体"/>
                <w:color w:val="auto"/>
                <w:szCs w:val="20"/>
              </w:rPr>
              <w:t>分</w:t>
            </w:r>
            <w:r>
              <w:rPr>
                <w:rFonts w:hint="eastAsia" w:ascii="宋体" w:hAnsi="宋体" w:eastAsia="宋体" w:cs="宋体"/>
                <w:color w:val="auto"/>
                <w:szCs w:val="20"/>
                <w:lang w:eastAsia="zh-CN"/>
              </w:rPr>
              <w:t>，</w:t>
            </w:r>
            <w:r>
              <w:rPr>
                <w:rFonts w:hint="eastAsia" w:ascii="宋体" w:hAnsi="宋体" w:eastAsia="宋体" w:cs="宋体"/>
                <w:color w:val="auto"/>
                <w:szCs w:val="20"/>
                <w:lang w:val="en-US" w:eastAsia="zh-CN"/>
              </w:rPr>
              <w:t>本小项最高得6分；</w:t>
            </w:r>
          </w:p>
          <w:p w14:paraId="4C1885AA">
            <w:pPr>
              <w:keepNext w:val="0"/>
              <w:keepLines w:val="0"/>
              <w:pageBreakBefore w:val="0"/>
              <w:numPr>
                <w:ilvl w:val="0"/>
                <w:numId w:val="23"/>
              </w:numPr>
              <w:suppressLineNumbers w:val="0"/>
              <w:kinsoku/>
              <w:wordWrap/>
              <w:overflowPunct/>
              <w:topLinePunct w:val="0"/>
              <w:autoSpaceDE/>
              <w:autoSpaceDN/>
              <w:bidi w:val="0"/>
              <w:adjustRightInd/>
              <w:spacing w:before="0" w:beforeAutospacing="0" w:after="0" w:afterAutospacing="0" w:line="240" w:lineRule="exact"/>
              <w:ind w:left="0" w:right="0" w:rightChars="0"/>
              <w:jc w:val="center"/>
              <w:textAlignment w:val="auto"/>
              <w:rPr>
                <w:rFonts w:hint="eastAsia" w:ascii="宋体" w:hAnsi="宋体" w:eastAsia="宋体" w:cs="宋体"/>
                <w:color w:val="auto"/>
                <w:szCs w:val="20"/>
                <w:lang w:eastAsia="zh-CN"/>
              </w:rPr>
            </w:pPr>
            <w:r>
              <w:rPr>
                <w:rFonts w:hint="eastAsia" w:ascii="宋体" w:hAnsi="宋体" w:eastAsia="宋体" w:cs="宋体"/>
                <w:color w:val="auto"/>
                <w:szCs w:val="20"/>
              </w:rPr>
              <w:t>具有</w:t>
            </w:r>
            <w:r>
              <w:rPr>
                <w:rFonts w:hint="eastAsia" w:ascii="宋体" w:hAnsi="宋体" w:eastAsia="宋体" w:cs="宋体"/>
                <w:color w:val="auto"/>
                <w:szCs w:val="20"/>
                <w:lang w:val="en-US" w:eastAsia="zh-CN"/>
              </w:rPr>
              <w:t>3年以上土壤样品采集经验</w:t>
            </w:r>
            <w:r>
              <w:rPr>
                <w:rFonts w:hint="eastAsia" w:ascii="宋体" w:hAnsi="宋体" w:eastAsia="宋体" w:cs="宋体"/>
                <w:color w:val="auto"/>
                <w:szCs w:val="20"/>
              </w:rPr>
              <w:t>，</w:t>
            </w:r>
            <w:r>
              <w:rPr>
                <w:rFonts w:hint="eastAsia" w:ascii="宋体" w:hAnsi="宋体" w:eastAsia="宋体" w:cs="宋体"/>
                <w:color w:val="auto"/>
                <w:szCs w:val="20"/>
                <w:lang w:val="en-US" w:eastAsia="zh-CN"/>
              </w:rPr>
              <w:t>从第4年起，</w:t>
            </w:r>
            <w:r>
              <w:rPr>
                <w:rFonts w:hint="eastAsia" w:ascii="宋体" w:hAnsi="宋体" w:eastAsia="宋体" w:cs="宋体"/>
                <w:color w:val="auto"/>
                <w:szCs w:val="20"/>
              </w:rPr>
              <w:t>每</w:t>
            </w:r>
            <w:r>
              <w:rPr>
                <w:rFonts w:hint="eastAsia" w:ascii="宋体" w:hAnsi="宋体" w:eastAsia="宋体" w:cs="宋体"/>
                <w:color w:val="auto"/>
                <w:szCs w:val="20"/>
                <w:lang w:val="en-US" w:eastAsia="zh-CN"/>
              </w:rPr>
              <w:t>多一年得1分，本小项最高得4分</w:t>
            </w:r>
            <w:r>
              <w:rPr>
                <w:rFonts w:hint="eastAsia" w:ascii="宋体" w:hAnsi="宋体" w:eastAsia="宋体" w:cs="宋体"/>
                <w:color w:val="auto"/>
                <w:szCs w:val="20"/>
                <w:lang w:eastAsia="zh-CN"/>
              </w:rPr>
              <w:t>；</w:t>
            </w:r>
          </w:p>
          <w:p w14:paraId="0CBE58D9">
            <w:pPr>
              <w:keepNext w:val="0"/>
              <w:keepLines w:val="0"/>
              <w:pageBreakBefore w:val="0"/>
              <w:numPr>
                <w:ilvl w:val="0"/>
                <w:numId w:val="0"/>
              </w:numPr>
              <w:suppressLineNumbers w:val="0"/>
              <w:kinsoku/>
              <w:wordWrap/>
              <w:overflowPunct/>
              <w:topLinePunct w:val="0"/>
              <w:autoSpaceDE/>
              <w:autoSpaceDN/>
              <w:bidi w:val="0"/>
              <w:adjustRightInd/>
              <w:spacing w:before="0" w:beforeAutospacing="0" w:after="0" w:afterAutospacing="0" w:line="240" w:lineRule="exact"/>
              <w:ind w:left="0" w:right="0" w:rightChars="0"/>
              <w:jc w:val="center"/>
              <w:textAlignment w:val="auto"/>
              <w:rPr>
                <w:rFonts w:hint="eastAsia" w:ascii="宋体" w:hAnsi="宋体" w:eastAsia="宋体" w:cs="宋体"/>
                <w:color w:val="auto"/>
                <w:szCs w:val="20"/>
                <w:highlight w:val="yellow"/>
                <w:lang w:val="en-US" w:eastAsia="zh-CN"/>
              </w:rPr>
            </w:pPr>
            <w:r>
              <w:rPr>
                <w:rFonts w:hint="eastAsia" w:ascii="宋体" w:hAnsi="宋体" w:eastAsia="宋体" w:cs="宋体"/>
                <w:color w:val="auto"/>
                <w:szCs w:val="20"/>
              </w:rPr>
              <w:t>本项最高</w:t>
            </w:r>
            <w:r>
              <w:rPr>
                <w:rFonts w:hint="eastAsia" w:ascii="宋体" w:hAnsi="宋体" w:eastAsia="宋体" w:cs="宋体"/>
                <w:color w:val="auto"/>
                <w:szCs w:val="20"/>
                <w:lang w:val="en-US" w:eastAsia="zh-CN"/>
              </w:rPr>
              <w:t>分为10</w:t>
            </w:r>
            <w:r>
              <w:rPr>
                <w:rFonts w:hint="eastAsia" w:ascii="宋体" w:hAnsi="宋体" w:eastAsia="宋体" w:cs="宋体"/>
                <w:color w:val="auto"/>
                <w:szCs w:val="20"/>
              </w:rPr>
              <w:t xml:space="preserve"> 分。</w:t>
            </w:r>
          </w:p>
          <w:p w14:paraId="2AB1CE4F">
            <w:pPr>
              <w:jc w:val="center"/>
              <w:rPr>
                <w:rFonts w:hint="eastAsia" w:ascii="宋体" w:hAnsi="宋体" w:eastAsia="宋体" w:cs="宋体"/>
                <w:color w:val="auto"/>
                <w:kern w:val="2"/>
                <w:sz w:val="21"/>
                <w:szCs w:val="24"/>
                <w:lang w:val="en-US" w:eastAsia="zh-CN" w:bidi="ar-SA"/>
              </w:rPr>
            </w:pPr>
            <w:r>
              <w:rPr>
                <w:rFonts w:hint="eastAsia" w:ascii="宋体" w:hAnsi="宋体" w:eastAsia="宋体" w:cs="宋体"/>
                <w:b/>
                <w:bCs/>
                <w:color w:val="auto"/>
                <w:kern w:val="2"/>
                <w:sz w:val="21"/>
                <w:szCs w:val="21"/>
                <w:highlight w:val="none"/>
                <w:lang w:val="en-US" w:eastAsia="zh-CN" w:bidi="ar-SA"/>
              </w:rPr>
              <w:t>注：</w:t>
            </w:r>
            <w:r>
              <w:rPr>
                <w:rFonts w:hint="eastAsia" w:ascii="Calibri" w:hAnsi="Calibri" w:eastAsia="宋体" w:cs="Times New Roman"/>
                <w:color w:val="auto"/>
                <w:lang w:val="en-US" w:eastAsia="zh-CN"/>
              </w:rPr>
              <w:t>同一人具有多个证书的按最高分的计算，</w:t>
            </w:r>
            <w:r>
              <w:rPr>
                <w:rFonts w:hint="eastAsia" w:ascii="宋体" w:hAnsi="宋体" w:eastAsia="宋体" w:cs="宋体"/>
                <w:b/>
                <w:bCs/>
                <w:color w:val="auto"/>
                <w:kern w:val="2"/>
                <w:sz w:val="21"/>
                <w:szCs w:val="21"/>
                <w:highlight w:val="none"/>
                <w:lang w:val="en-US" w:eastAsia="zh-CN" w:bidi="ar-SA"/>
              </w:rPr>
              <w:t>需提供职称证书复印件和经验证明材料复印件（如上岗证、参与项目关键页等），以及</w:t>
            </w:r>
            <w:r>
              <w:rPr>
                <w:rFonts w:hint="eastAsia" w:ascii="Times New Roman" w:hAnsi="Times New Roman" w:eastAsia="宋体" w:cs="宋体"/>
                <w:b/>
                <w:bCs/>
                <w:color w:val="auto"/>
                <w:kern w:val="2"/>
                <w:sz w:val="21"/>
                <w:szCs w:val="21"/>
                <w:highlight w:val="none"/>
                <w:lang w:val="en-US" w:eastAsia="zh-CN" w:bidi="ar-SA"/>
              </w:rPr>
              <w:t>投标</w:t>
            </w:r>
            <w:r>
              <w:rPr>
                <w:rFonts w:hint="eastAsia" w:ascii="宋体" w:hAnsi="宋体" w:eastAsia="宋体" w:cs="宋体"/>
                <w:b/>
                <w:bCs/>
                <w:color w:val="auto"/>
                <w:kern w:val="2"/>
                <w:sz w:val="21"/>
                <w:szCs w:val="21"/>
                <w:highlight w:val="none"/>
                <w:lang w:val="en-US" w:eastAsia="zh-CN" w:bidi="ar-SA"/>
              </w:rPr>
              <w:t>截止日</w:t>
            </w:r>
            <w:r>
              <w:rPr>
                <w:rFonts w:hint="eastAsia" w:ascii="宋体" w:hAnsi="宋体" w:eastAsia="宋体" w:cs="宋体"/>
                <w:b/>
                <w:bCs/>
                <w:color w:val="auto"/>
                <w:kern w:val="2"/>
                <w:sz w:val="21"/>
                <w:szCs w:val="21"/>
                <w:lang w:val="en-US" w:eastAsia="zh-CN" w:bidi="ar-SA"/>
              </w:rPr>
              <w:t>前6个月任意1 个月的社保证明材料复印件，并加盖</w:t>
            </w:r>
            <w:r>
              <w:rPr>
                <w:rFonts w:hint="eastAsia" w:ascii="Calibri" w:hAnsi="Calibri" w:eastAsia="宋体" w:cs="宋体"/>
                <w:b/>
                <w:bCs/>
                <w:color w:val="auto"/>
                <w:kern w:val="2"/>
                <w:sz w:val="21"/>
                <w:szCs w:val="21"/>
                <w:lang w:val="en-US" w:eastAsia="zh-CN" w:bidi="ar-SA"/>
              </w:rPr>
              <w:t>投标人</w:t>
            </w:r>
            <w:r>
              <w:rPr>
                <w:rFonts w:hint="eastAsia" w:ascii="宋体" w:hAnsi="宋体" w:eastAsia="宋体" w:cs="宋体"/>
                <w:b/>
                <w:bCs/>
                <w:color w:val="auto"/>
                <w:kern w:val="2"/>
                <w:sz w:val="21"/>
                <w:szCs w:val="21"/>
                <w:lang w:val="en-US" w:eastAsia="zh-CN" w:bidi="ar-SA"/>
              </w:rPr>
              <w:t>公章</w:t>
            </w:r>
            <w:r>
              <w:rPr>
                <w:rFonts w:hint="eastAsia" w:ascii="宋体" w:hAnsi="宋体" w:eastAsia="宋体" w:cs="宋体"/>
                <w:b/>
                <w:bCs/>
                <w:color w:val="auto"/>
                <w:kern w:val="2"/>
                <w:sz w:val="21"/>
                <w:szCs w:val="21"/>
                <w:highlight w:val="none"/>
                <w:lang w:val="en-US" w:eastAsia="zh-CN" w:bidi="ar-SA"/>
              </w:rPr>
              <w:t>。</w:t>
            </w:r>
          </w:p>
        </w:tc>
      </w:tr>
      <w:tr w14:paraId="07E9D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2" w:hRule="atLeast"/>
        </w:trPr>
        <w:tc>
          <w:tcPr>
            <w:tcW w:w="922" w:type="dxa"/>
            <w:vMerge w:val="continue"/>
            <w:noWrap w:val="0"/>
            <w:vAlign w:val="center"/>
          </w:tcPr>
          <w:p w14:paraId="4D9B766E">
            <w:pPr>
              <w:jc w:val="center"/>
              <w:rPr>
                <w:rFonts w:ascii="Calibri" w:hAnsi="Calibri" w:eastAsia="宋体" w:cs="Times New Roman"/>
                <w:color w:val="auto"/>
              </w:rPr>
            </w:pPr>
          </w:p>
        </w:tc>
        <w:tc>
          <w:tcPr>
            <w:tcW w:w="2307" w:type="dxa"/>
            <w:noWrap w:val="0"/>
            <w:vAlign w:val="center"/>
          </w:tcPr>
          <w:p w14:paraId="7DA6B8AE">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技术人员水平</w:t>
            </w:r>
            <w:r>
              <w:rPr>
                <w:rFonts w:hint="eastAsia" w:ascii="宋体" w:hAnsi="宋体" w:eastAsia="宋体" w:cs="宋体"/>
                <w:color w:val="auto"/>
              </w:rPr>
              <w:t xml:space="preserve"> (</w:t>
            </w:r>
            <w:r>
              <w:rPr>
                <w:rFonts w:hint="eastAsia" w:ascii="宋体" w:hAnsi="宋体" w:eastAsia="宋体" w:cs="宋体"/>
                <w:color w:val="auto"/>
                <w:lang w:val="en-US" w:eastAsia="zh-CN"/>
              </w:rPr>
              <w:t>10</w:t>
            </w:r>
            <w:r>
              <w:rPr>
                <w:rFonts w:hint="eastAsia" w:ascii="宋体" w:hAnsi="宋体" w:eastAsia="宋体" w:cs="宋体"/>
                <w:color w:val="auto"/>
              </w:rPr>
              <w:t>.0分)</w:t>
            </w:r>
          </w:p>
        </w:tc>
        <w:tc>
          <w:tcPr>
            <w:tcW w:w="5076" w:type="dxa"/>
            <w:noWrap w:val="0"/>
            <w:vAlign w:val="center"/>
          </w:tcPr>
          <w:p w14:paraId="2C70FC4E">
            <w:pPr>
              <w:widowControl w:val="0"/>
              <w:jc w:val="center"/>
              <w:rPr>
                <w:rFonts w:hint="eastAsia" w:ascii="宋体" w:hAnsi="宋体" w:eastAsia="宋体" w:cs="宋体"/>
                <w:color w:val="auto"/>
                <w:kern w:val="2"/>
                <w:sz w:val="21"/>
                <w:szCs w:val="21"/>
                <w:lang w:val="en-US" w:eastAsia="zh-CN" w:bidi="ar-SA"/>
              </w:rPr>
            </w:pPr>
            <w:r>
              <w:rPr>
                <w:rFonts w:ascii="Calibri" w:hAnsi="Calibri" w:eastAsia="宋体" w:cs="Times New Roman"/>
                <w:color w:val="auto"/>
                <w:kern w:val="2"/>
                <w:sz w:val="21"/>
                <w:szCs w:val="24"/>
                <w:lang w:val="en-US" w:eastAsia="zh-CN" w:bidi="ar-SA"/>
              </w:rPr>
              <w:t>投入本项目技术人员（项目</w:t>
            </w:r>
            <w:r>
              <w:rPr>
                <w:rFonts w:hint="eastAsia" w:ascii="Calibri" w:hAnsi="Calibri" w:eastAsia="宋体" w:cs="Times New Roman"/>
                <w:color w:val="auto"/>
                <w:kern w:val="2"/>
                <w:sz w:val="21"/>
                <w:szCs w:val="24"/>
                <w:lang w:val="en-US" w:eastAsia="zh-CN" w:bidi="ar-SA"/>
              </w:rPr>
              <w:t>主要</w:t>
            </w:r>
            <w:r>
              <w:rPr>
                <w:rFonts w:ascii="Calibri" w:hAnsi="Calibri" w:eastAsia="宋体" w:cs="Times New Roman"/>
                <w:color w:val="auto"/>
                <w:kern w:val="2"/>
                <w:sz w:val="21"/>
                <w:szCs w:val="24"/>
                <w:lang w:val="en-US" w:eastAsia="zh-CN" w:bidi="ar-SA"/>
              </w:rPr>
              <w:t>技术人员除外）具有环保部门或具有资质的第三方培训考核机构颁发的</w:t>
            </w:r>
            <w:r>
              <w:rPr>
                <w:rFonts w:hint="eastAsia" w:ascii="Calibri" w:hAnsi="Calibri" w:eastAsia="宋体" w:cs="Times New Roman"/>
                <w:color w:val="auto"/>
                <w:kern w:val="2"/>
                <w:sz w:val="21"/>
                <w:szCs w:val="24"/>
                <w:lang w:val="en-US" w:eastAsia="zh-CN" w:bidi="ar-SA"/>
              </w:rPr>
              <w:t>土壤项目</w:t>
            </w:r>
            <w:r>
              <w:rPr>
                <w:rFonts w:ascii="Calibri" w:hAnsi="Calibri" w:eastAsia="宋体" w:cs="Times New Roman"/>
                <w:color w:val="auto"/>
                <w:kern w:val="2"/>
                <w:sz w:val="21"/>
                <w:szCs w:val="24"/>
                <w:lang w:val="en-US" w:eastAsia="zh-CN" w:bidi="ar-SA"/>
              </w:rPr>
              <w:t>上岗证或培训证书</w:t>
            </w:r>
            <w:r>
              <w:rPr>
                <w:rFonts w:hint="eastAsia" w:ascii="Calibri" w:hAnsi="Calibri" w:eastAsia="宋体" w:cs="Times New Roman"/>
                <w:color w:val="auto"/>
                <w:kern w:val="2"/>
                <w:sz w:val="21"/>
                <w:szCs w:val="24"/>
                <w:lang w:val="en-US" w:eastAsia="zh-CN" w:bidi="ar-SA"/>
              </w:rPr>
              <w:t>，</w:t>
            </w:r>
            <w:r>
              <w:rPr>
                <w:rFonts w:hint="eastAsia" w:ascii="宋体" w:hAnsi="宋体" w:eastAsia="宋体" w:cs="宋体"/>
                <w:color w:val="auto"/>
                <w:kern w:val="2"/>
                <w:sz w:val="21"/>
                <w:szCs w:val="21"/>
                <w:lang w:val="en-US" w:eastAsia="zh-CN" w:bidi="ar-SA"/>
              </w:rPr>
              <w:t>每人得2分，最高10分。</w:t>
            </w:r>
          </w:p>
          <w:p w14:paraId="70ACD0B4">
            <w:pPr>
              <w:widowControl w:val="0"/>
              <w:jc w:val="center"/>
              <w:rPr>
                <w:rFonts w:hint="eastAsia" w:ascii="宋体" w:hAnsi="宋体" w:eastAsia="宋体" w:cs="宋体"/>
                <w:b/>
                <w:bCs/>
                <w:color w:val="auto"/>
                <w:kern w:val="2"/>
                <w:sz w:val="21"/>
                <w:szCs w:val="24"/>
                <w:lang w:val="en-US" w:eastAsia="zh-CN" w:bidi="ar-SA"/>
              </w:rPr>
            </w:pPr>
            <w:r>
              <w:rPr>
                <w:rFonts w:hint="eastAsia" w:ascii="宋体" w:hAnsi="宋体" w:eastAsia="宋体" w:cs="宋体"/>
                <w:b/>
                <w:bCs/>
                <w:color w:val="auto"/>
                <w:kern w:val="2"/>
                <w:sz w:val="21"/>
                <w:szCs w:val="21"/>
                <w:lang w:val="en-US" w:eastAsia="zh-CN" w:bidi="ar-SA"/>
              </w:rPr>
              <w:t>注：</w:t>
            </w:r>
            <w:r>
              <w:rPr>
                <w:rFonts w:hint="eastAsia" w:ascii="Calibri" w:hAnsi="Calibri" w:eastAsia="宋体" w:cs="Times New Roman"/>
                <w:b/>
                <w:bCs/>
                <w:color w:val="auto"/>
                <w:kern w:val="2"/>
                <w:sz w:val="21"/>
                <w:szCs w:val="24"/>
                <w:lang w:val="en-US" w:eastAsia="zh-CN" w:bidi="ar-SA"/>
              </w:rPr>
              <w:t>同</w:t>
            </w:r>
            <w:r>
              <w:rPr>
                <w:rFonts w:ascii="Calibri" w:hAnsi="Calibri" w:eastAsia="宋体" w:cs="Times New Roman"/>
                <w:b/>
                <w:bCs/>
                <w:color w:val="auto"/>
                <w:kern w:val="2"/>
                <w:sz w:val="21"/>
                <w:szCs w:val="24"/>
                <w:lang w:val="en-US" w:eastAsia="zh-CN" w:bidi="ar-SA"/>
              </w:rPr>
              <w:t>一人具有多个上岗证书或培训证书的</w:t>
            </w:r>
            <w:r>
              <w:rPr>
                <w:rFonts w:hint="eastAsia" w:ascii="Calibri" w:hAnsi="Calibri" w:eastAsia="宋体" w:cs="Times New Roman"/>
                <w:b/>
                <w:bCs/>
                <w:color w:val="auto"/>
                <w:kern w:val="2"/>
                <w:sz w:val="21"/>
                <w:szCs w:val="24"/>
                <w:lang w:val="en-US" w:eastAsia="zh-CN" w:bidi="ar-SA"/>
              </w:rPr>
              <w:t>按一个计算，</w:t>
            </w:r>
            <w:r>
              <w:rPr>
                <w:rFonts w:hint="eastAsia" w:ascii="宋体" w:hAnsi="宋体" w:eastAsia="宋体" w:cs="宋体"/>
                <w:b/>
                <w:bCs/>
                <w:color w:val="auto"/>
                <w:kern w:val="2"/>
                <w:sz w:val="21"/>
                <w:szCs w:val="21"/>
                <w:lang w:val="en-US" w:eastAsia="zh-CN" w:bidi="ar-SA"/>
              </w:rPr>
              <w:t>提供人员名单、上岗证和</w:t>
            </w:r>
            <w:r>
              <w:rPr>
                <w:rFonts w:hint="eastAsia" w:ascii="Calibri" w:hAnsi="Calibri" w:eastAsia="宋体" w:cs="宋体"/>
                <w:b/>
                <w:bCs/>
                <w:color w:val="auto"/>
                <w:kern w:val="2"/>
                <w:sz w:val="21"/>
                <w:szCs w:val="21"/>
                <w:highlight w:val="none"/>
                <w:lang w:val="en-US" w:eastAsia="zh-CN" w:bidi="ar-SA"/>
              </w:rPr>
              <w:t>投标</w:t>
            </w:r>
            <w:r>
              <w:rPr>
                <w:rFonts w:hint="eastAsia" w:ascii="宋体" w:hAnsi="宋体" w:eastAsia="宋体" w:cs="宋体"/>
                <w:b/>
                <w:bCs/>
                <w:color w:val="auto"/>
                <w:kern w:val="2"/>
                <w:sz w:val="21"/>
                <w:szCs w:val="21"/>
                <w:lang w:val="en-US" w:eastAsia="zh-CN" w:bidi="ar-SA"/>
              </w:rPr>
              <w:t>截止日前6个月任意1 个月的社保证明材料复印件，并加盖</w:t>
            </w:r>
            <w:r>
              <w:rPr>
                <w:rFonts w:hint="eastAsia" w:ascii="Calibri" w:hAnsi="Calibri" w:eastAsia="宋体" w:cs="宋体"/>
                <w:b/>
                <w:bCs/>
                <w:color w:val="auto"/>
                <w:kern w:val="2"/>
                <w:sz w:val="21"/>
                <w:szCs w:val="21"/>
                <w:lang w:val="en-US" w:eastAsia="zh-CN" w:bidi="ar-SA"/>
              </w:rPr>
              <w:t>投标人</w:t>
            </w:r>
            <w:r>
              <w:rPr>
                <w:rFonts w:hint="eastAsia" w:ascii="宋体" w:hAnsi="宋体" w:eastAsia="宋体" w:cs="宋体"/>
                <w:b/>
                <w:bCs/>
                <w:color w:val="auto"/>
                <w:kern w:val="2"/>
                <w:sz w:val="21"/>
                <w:szCs w:val="21"/>
                <w:lang w:val="en-US" w:eastAsia="zh-CN" w:bidi="ar-SA"/>
              </w:rPr>
              <w:t>公章。</w:t>
            </w:r>
          </w:p>
        </w:tc>
      </w:tr>
      <w:tr w14:paraId="53C46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noWrap w:val="0"/>
            <w:vAlign w:val="center"/>
          </w:tcPr>
          <w:p w14:paraId="1B876461">
            <w:pPr>
              <w:jc w:val="center"/>
              <w:rPr>
                <w:rFonts w:ascii="Calibri" w:hAnsi="Calibri" w:eastAsia="宋体" w:cs="Times New Roman"/>
                <w:color w:val="auto"/>
              </w:rPr>
            </w:pPr>
            <w:r>
              <w:rPr>
                <w:rFonts w:ascii="Calibri" w:hAnsi="Calibri" w:eastAsia="宋体" w:cs="Times New Roman"/>
                <w:color w:val="auto"/>
              </w:rPr>
              <w:t>投标</w:t>
            </w:r>
          </w:p>
          <w:p w14:paraId="449C7940">
            <w:pPr>
              <w:jc w:val="center"/>
              <w:rPr>
                <w:rFonts w:ascii="Calibri" w:hAnsi="Calibri" w:eastAsia="宋体" w:cs="Times New Roman"/>
                <w:color w:val="auto"/>
              </w:rPr>
            </w:pPr>
            <w:r>
              <w:rPr>
                <w:rFonts w:ascii="Calibri" w:hAnsi="Calibri" w:eastAsia="宋体" w:cs="Times New Roman"/>
                <w:color w:val="auto"/>
              </w:rPr>
              <w:t>报价</w:t>
            </w:r>
          </w:p>
        </w:tc>
        <w:tc>
          <w:tcPr>
            <w:tcW w:w="2307" w:type="dxa"/>
            <w:noWrap w:val="0"/>
            <w:vAlign w:val="center"/>
          </w:tcPr>
          <w:p w14:paraId="7C7AC797">
            <w:pPr>
              <w:jc w:val="center"/>
              <w:rPr>
                <w:rFonts w:hint="eastAsia" w:ascii="宋体" w:hAnsi="宋体" w:eastAsia="宋体" w:cs="宋体"/>
                <w:color w:val="auto"/>
                <w:highlight w:val="none"/>
              </w:rPr>
            </w:pPr>
            <w:r>
              <w:rPr>
                <w:rFonts w:hint="eastAsia" w:ascii="宋体" w:hAnsi="宋体" w:eastAsia="宋体" w:cs="宋体"/>
                <w:color w:val="auto"/>
                <w:highlight w:val="none"/>
              </w:rPr>
              <w:t>投标报价得分</w:t>
            </w:r>
          </w:p>
          <w:p w14:paraId="27907BEC">
            <w:pPr>
              <w:jc w:val="center"/>
              <w:rPr>
                <w:rFonts w:ascii="宋体" w:hAnsi="宋体" w:eastAsia="宋体" w:cs="宋体"/>
                <w:color w:val="auto"/>
                <w:highlight w:val="yellow"/>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rPr>
              <w:t>.0分</w:t>
            </w:r>
            <w:r>
              <w:rPr>
                <w:rFonts w:ascii="Calibri" w:hAnsi="Calibri" w:eastAsia="宋体" w:cs="Times New Roman"/>
                <w:color w:val="auto"/>
                <w:highlight w:val="none"/>
              </w:rPr>
              <w:t>)</w:t>
            </w:r>
          </w:p>
        </w:tc>
        <w:tc>
          <w:tcPr>
            <w:tcW w:w="5076" w:type="dxa"/>
            <w:noWrap w:val="0"/>
            <w:vAlign w:val="center"/>
          </w:tcPr>
          <w:p w14:paraId="5B7935B2">
            <w:pPr>
              <w:jc w:val="center"/>
              <w:rPr>
                <w:rFonts w:ascii="宋体" w:hAnsi="宋体" w:eastAsia="宋体" w:cs="宋体"/>
                <w:color w:val="auto"/>
                <w:highlight w:val="yellow"/>
              </w:rPr>
            </w:pPr>
            <w:r>
              <w:rPr>
                <w:rFonts w:hint="eastAsia" w:ascii="宋体" w:hAnsi="宋体" w:eastAsia="宋体" w:cs="宋体"/>
                <w:color w:val="auto"/>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37DD38DF">
      <w:pPr>
        <w:pStyle w:val="2"/>
        <w:rPr>
          <w:rFonts w:hint="default"/>
          <w:lang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9230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F6240">
                          <w:pPr>
                            <w:pStyle w:val="7"/>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- 3 -</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AF6240">
                    <w:pPr>
                      <w:pStyle w:val="7"/>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- 3 -</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D75E6"/>
    <w:multiLevelType w:val="singleLevel"/>
    <w:tmpl w:val="8A1D75E6"/>
    <w:lvl w:ilvl="0" w:tentative="0">
      <w:start w:val="1"/>
      <w:numFmt w:val="decimal"/>
      <w:lvlText w:val="%1."/>
      <w:lvlJc w:val="left"/>
      <w:pPr>
        <w:tabs>
          <w:tab w:val="left" w:pos="312"/>
        </w:tabs>
      </w:pPr>
    </w:lvl>
  </w:abstractNum>
  <w:abstractNum w:abstractNumId="1">
    <w:nsid w:val="AA4DD411"/>
    <w:multiLevelType w:val="singleLevel"/>
    <w:tmpl w:val="AA4DD411"/>
    <w:lvl w:ilvl="0" w:tentative="0">
      <w:start w:val="2"/>
      <w:numFmt w:val="chineseCounting"/>
      <w:suff w:val="nothing"/>
      <w:lvlText w:val="（%1）"/>
      <w:lvlJc w:val="left"/>
      <w:pPr>
        <w:tabs>
          <w:tab w:val="left" w:pos="0"/>
        </w:tabs>
        <w:ind w:left="0" w:firstLine="420"/>
      </w:pPr>
      <w:rPr>
        <w:rFonts w:hint="eastAsia"/>
      </w:rPr>
    </w:lvl>
  </w:abstractNum>
  <w:abstractNum w:abstractNumId="2">
    <w:nsid w:val="AC526AE5"/>
    <w:multiLevelType w:val="singleLevel"/>
    <w:tmpl w:val="AC526AE5"/>
    <w:lvl w:ilvl="0" w:tentative="0">
      <w:start w:val="1"/>
      <w:numFmt w:val="decimal"/>
      <w:lvlText w:val="%1)"/>
      <w:lvlJc w:val="left"/>
      <w:pPr>
        <w:tabs>
          <w:tab w:val="left" w:pos="420"/>
        </w:tabs>
        <w:ind w:left="845" w:hanging="425"/>
      </w:pPr>
      <w:rPr>
        <w:rFonts w:hint="default"/>
      </w:rPr>
    </w:lvl>
  </w:abstractNum>
  <w:abstractNum w:abstractNumId="3">
    <w:nsid w:val="C4CAD52C"/>
    <w:multiLevelType w:val="singleLevel"/>
    <w:tmpl w:val="C4CAD52C"/>
    <w:lvl w:ilvl="0" w:tentative="0">
      <w:start w:val="1"/>
      <w:numFmt w:val="decimal"/>
      <w:suff w:val="nothing"/>
      <w:lvlText w:val="（%1）"/>
      <w:lvlJc w:val="left"/>
      <w:pPr>
        <w:tabs>
          <w:tab w:val="left" w:pos="420"/>
        </w:tabs>
        <w:ind w:left="0" w:leftChars="0" w:firstLine="0" w:firstLineChars="0"/>
      </w:pPr>
    </w:lvl>
  </w:abstractNum>
  <w:abstractNum w:abstractNumId="4">
    <w:nsid w:val="D1BDAE0D"/>
    <w:multiLevelType w:val="singleLevel"/>
    <w:tmpl w:val="D1BDAE0D"/>
    <w:lvl w:ilvl="0" w:tentative="0">
      <w:start w:val="1"/>
      <w:numFmt w:val="decimal"/>
      <w:suff w:val="nothing"/>
      <w:lvlText w:val="%1．"/>
      <w:lvlJc w:val="left"/>
      <w:pPr>
        <w:tabs>
          <w:tab w:val="left" w:pos="420"/>
        </w:tabs>
        <w:ind w:left="0" w:leftChars="0" w:firstLine="0" w:firstLineChars="0"/>
      </w:pPr>
    </w:lvl>
  </w:abstractNum>
  <w:abstractNum w:abstractNumId="5">
    <w:nsid w:val="DC4FC07A"/>
    <w:multiLevelType w:val="singleLevel"/>
    <w:tmpl w:val="DC4FC07A"/>
    <w:lvl w:ilvl="0" w:tentative="0">
      <w:start w:val="1"/>
      <w:numFmt w:val="decimal"/>
      <w:lvlText w:val="%1."/>
      <w:lvlJc w:val="left"/>
      <w:pPr>
        <w:tabs>
          <w:tab w:val="left" w:pos="312"/>
        </w:tabs>
      </w:pPr>
    </w:lvl>
  </w:abstractNum>
  <w:abstractNum w:abstractNumId="6">
    <w:nsid w:val="EE0F3118"/>
    <w:multiLevelType w:val="singleLevel"/>
    <w:tmpl w:val="EE0F3118"/>
    <w:lvl w:ilvl="0" w:tentative="0">
      <w:start w:val="1"/>
      <w:numFmt w:val="decimal"/>
      <w:suff w:val="nothing"/>
      <w:lvlText w:val="%1．"/>
      <w:lvlJc w:val="left"/>
      <w:pPr>
        <w:tabs>
          <w:tab w:val="left" w:pos="420"/>
        </w:tabs>
        <w:ind w:left="0" w:leftChars="0" w:firstLine="0" w:firstLineChars="0"/>
      </w:pPr>
    </w:lvl>
  </w:abstractNum>
  <w:abstractNum w:abstractNumId="7">
    <w:nsid w:val="EF047AE2"/>
    <w:multiLevelType w:val="singleLevel"/>
    <w:tmpl w:val="EF047AE2"/>
    <w:lvl w:ilvl="0" w:tentative="0">
      <w:start w:val="1"/>
      <w:numFmt w:val="decimal"/>
      <w:suff w:val="nothing"/>
      <w:lvlText w:val="（%1）"/>
      <w:lvlJc w:val="left"/>
      <w:pPr>
        <w:tabs>
          <w:tab w:val="left" w:pos="0"/>
        </w:tabs>
        <w:ind w:left="420"/>
      </w:pPr>
      <w:rPr>
        <w:rFonts w:hint="default"/>
      </w:rPr>
    </w:lvl>
  </w:abstractNum>
  <w:abstractNum w:abstractNumId="8">
    <w:nsid w:val="F8C0E776"/>
    <w:multiLevelType w:val="singleLevel"/>
    <w:tmpl w:val="F8C0E776"/>
    <w:lvl w:ilvl="0" w:tentative="0">
      <w:start w:val="1"/>
      <w:numFmt w:val="decimal"/>
      <w:suff w:val="nothing"/>
      <w:lvlText w:val="%1．"/>
      <w:lvlJc w:val="left"/>
      <w:pPr>
        <w:tabs>
          <w:tab w:val="left" w:pos="420"/>
        </w:tabs>
        <w:ind w:left="0" w:leftChars="0" w:firstLine="0" w:firstLineChars="0"/>
      </w:pPr>
    </w:lvl>
  </w:abstractNum>
  <w:abstractNum w:abstractNumId="9">
    <w:nsid w:val="FE2F245A"/>
    <w:multiLevelType w:val="singleLevel"/>
    <w:tmpl w:val="FE2F245A"/>
    <w:lvl w:ilvl="0" w:tentative="0">
      <w:start w:val="1"/>
      <w:numFmt w:val="decimal"/>
      <w:suff w:val="nothing"/>
      <w:lvlText w:val="%1．"/>
      <w:lvlJc w:val="left"/>
      <w:pPr>
        <w:tabs>
          <w:tab w:val="left" w:pos="420"/>
        </w:tabs>
        <w:ind w:left="0" w:leftChars="0" w:firstLine="0" w:firstLineChars="0"/>
      </w:pPr>
    </w:lvl>
  </w:abstractNum>
  <w:abstractNum w:abstractNumId="10">
    <w:nsid w:val="020A13C7"/>
    <w:multiLevelType w:val="singleLevel"/>
    <w:tmpl w:val="020A13C7"/>
    <w:lvl w:ilvl="0" w:tentative="0">
      <w:start w:val="1"/>
      <w:numFmt w:val="decimal"/>
      <w:suff w:val="nothing"/>
      <w:lvlText w:val="（%1）"/>
      <w:lvlJc w:val="left"/>
    </w:lvl>
  </w:abstractNum>
  <w:abstractNum w:abstractNumId="11">
    <w:nsid w:val="1889F85F"/>
    <w:multiLevelType w:val="singleLevel"/>
    <w:tmpl w:val="1889F85F"/>
    <w:lvl w:ilvl="0" w:tentative="0">
      <w:start w:val="1"/>
      <w:numFmt w:val="decimal"/>
      <w:suff w:val="nothing"/>
      <w:lvlText w:val="%1．"/>
      <w:lvlJc w:val="left"/>
      <w:pPr>
        <w:tabs>
          <w:tab w:val="left" w:pos="420"/>
        </w:tabs>
        <w:ind w:left="0" w:leftChars="0" w:firstLine="0" w:firstLineChars="0"/>
      </w:pPr>
    </w:lvl>
  </w:abstractNum>
  <w:abstractNum w:abstractNumId="12">
    <w:nsid w:val="317AD554"/>
    <w:multiLevelType w:val="singleLevel"/>
    <w:tmpl w:val="317AD554"/>
    <w:lvl w:ilvl="0" w:tentative="0">
      <w:start w:val="1"/>
      <w:numFmt w:val="decimal"/>
      <w:suff w:val="nothing"/>
      <w:lvlText w:val="%1．"/>
      <w:lvlJc w:val="left"/>
      <w:pPr>
        <w:tabs>
          <w:tab w:val="left" w:pos="420"/>
        </w:tabs>
        <w:ind w:left="0" w:leftChars="0" w:firstLine="0" w:firstLineChars="0"/>
      </w:pPr>
    </w:lvl>
  </w:abstractNum>
  <w:abstractNum w:abstractNumId="13">
    <w:nsid w:val="322A3E49"/>
    <w:multiLevelType w:val="singleLevel"/>
    <w:tmpl w:val="322A3E49"/>
    <w:lvl w:ilvl="0" w:tentative="0">
      <w:start w:val="1"/>
      <w:numFmt w:val="decimal"/>
      <w:suff w:val="nothing"/>
      <w:lvlText w:val="%1．"/>
      <w:lvlJc w:val="left"/>
      <w:pPr>
        <w:tabs>
          <w:tab w:val="left" w:pos="420"/>
        </w:tabs>
        <w:ind w:left="0" w:leftChars="0" w:firstLine="0" w:firstLineChars="0"/>
      </w:pPr>
    </w:lvl>
  </w:abstractNum>
  <w:abstractNum w:abstractNumId="14">
    <w:nsid w:val="34B75F96"/>
    <w:multiLevelType w:val="singleLevel"/>
    <w:tmpl w:val="34B75F96"/>
    <w:lvl w:ilvl="0" w:tentative="0">
      <w:start w:val="1"/>
      <w:numFmt w:val="decimal"/>
      <w:suff w:val="nothing"/>
      <w:lvlText w:val="%1．"/>
      <w:lvlJc w:val="left"/>
      <w:pPr>
        <w:tabs>
          <w:tab w:val="left" w:pos="420"/>
        </w:tabs>
        <w:ind w:left="0" w:leftChars="0" w:firstLine="0" w:firstLineChars="0"/>
      </w:pPr>
    </w:lvl>
  </w:abstractNum>
  <w:abstractNum w:abstractNumId="15">
    <w:nsid w:val="42113453"/>
    <w:multiLevelType w:val="singleLevel"/>
    <w:tmpl w:val="42113453"/>
    <w:lvl w:ilvl="0" w:tentative="0">
      <w:start w:val="2"/>
      <w:numFmt w:val="decimal"/>
      <w:suff w:val="nothing"/>
      <w:lvlText w:val="%1．"/>
      <w:lvlJc w:val="left"/>
      <w:pPr>
        <w:tabs>
          <w:tab w:val="left" w:pos="420"/>
        </w:tabs>
        <w:ind w:left="0" w:leftChars="0" w:firstLine="0" w:firstLineChars="0"/>
      </w:pPr>
    </w:lvl>
  </w:abstractNum>
  <w:abstractNum w:abstractNumId="16">
    <w:nsid w:val="49B7ABAA"/>
    <w:multiLevelType w:val="singleLevel"/>
    <w:tmpl w:val="49B7ABAA"/>
    <w:lvl w:ilvl="0" w:tentative="0">
      <w:start w:val="1"/>
      <w:numFmt w:val="decimal"/>
      <w:suff w:val="nothing"/>
      <w:lvlText w:val="%1．"/>
      <w:lvlJc w:val="left"/>
      <w:pPr>
        <w:tabs>
          <w:tab w:val="left" w:pos="420"/>
        </w:tabs>
        <w:ind w:left="0" w:leftChars="0" w:firstLine="0" w:firstLineChars="0"/>
      </w:pPr>
    </w:lvl>
  </w:abstractNum>
  <w:abstractNum w:abstractNumId="17">
    <w:nsid w:val="5FDE8652"/>
    <w:multiLevelType w:val="singleLevel"/>
    <w:tmpl w:val="5FDE8652"/>
    <w:lvl w:ilvl="0" w:tentative="0">
      <w:start w:val="3"/>
      <w:numFmt w:val="chineseCounting"/>
      <w:suff w:val="nothing"/>
      <w:lvlText w:val="%1、"/>
      <w:lvlJc w:val="left"/>
      <w:rPr>
        <w:rFonts w:hint="eastAsia"/>
      </w:rPr>
    </w:lvl>
  </w:abstractNum>
  <w:abstractNum w:abstractNumId="18">
    <w:nsid w:val="6022D199"/>
    <w:multiLevelType w:val="singleLevel"/>
    <w:tmpl w:val="6022D199"/>
    <w:lvl w:ilvl="0" w:tentative="0">
      <w:start w:val="1"/>
      <w:numFmt w:val="decimal"/>
      <w:suff w:val="nothing"/>
      <w:lvlText w:val="%1．"/>
      <w:lvlJc w:val="left"/>
      <w:pPr>
        <w:tabs>
          <w:tab w:val="left" w:pos="420"/>
        </w:tabs>
        <w:ind w:left="0" w:leftChars="0" w:firstLine="0" w:firstLineChars="0"/>
      </w:pPr>
    </w:lvl>
  </w:abstractNum>
  <w:abstractNum w:abstractNumId="19">
    <w:nsid w:val="61DAAD72"/>
    <w:multiLevelType w:val="singleLevel"/>
    <w:tmpl w:val="61DAAD72"/>
    <w:lvl w:ilvl="0" w:tentative="0">
      <w:start w:val="1"/>
      <w:numFmt w:val="decimal"/>
      <w:lvlText w:val="%1."/>
      <w:lvlJc w:val="left"/>
      <w:pPr>
        <w:tabs>
          <w:tab w:val="left" w:pos="312"/>
        </w:tabs>
      </w:pPr>
    </w:lvl>
  </w:abstractNum>
  <w:abstractNum w:abstractNumId="20">
    <w:nsid w:val="6C482592"/>
    <w:multiLevelType w:val="singleLevel"/>
    <w:tmpl w:val="6C482592"/>
    <w:lvl w:ilvl="0" w:tentative="0">
      <w:start w:val="1"/>
      <w:numFmt w:val="decimal"/>
      <w:suff w:val="nothing"/>
      <w:lvlText w:val="%1．"/>
      <w:lvlJc w:val="left"/>
      <w:pPr>
        <w:tabs>
          <w:tab w:val="left" w:pos="420"/>
        </w:tabs>
        <w:ind w:left="0" w:leftChars="0" w:firstLine="0" w:firstLineChars="0"/>
      </w:pPr>
    </w:lvl>
  </w:abstractNum>
  <w:abstractNum w:abstractNumId="21">
    <w:nsid w:val="6D150AD1"/>
    <w:multiLevelType w:val="singleLevel"/>
    <w:tmpl w:val="6D150AD1"/>
    <w:lvl w:ilvl="0" w:tentative="0">
      <w:start w:val="1"/>
      <w:numFmt w:val="decimal"/>
      <w:lvlText w:val="%1)"/>
      <w:lvlJc w:val="left"/>
      <w:pPr>
        <w:tabs>
          <w:tab w:val="left" w:pos="420"/>
        </w:tabs>
        <w:ind w:left="845" w:hanging="425"/>
      </w:pPr>
      <w:rPr>
        <w:rFonts w:hint="default"/>
      </w:rPr>
    </w:lvl>
  </w:abstractNum>
  <w:abstractNum w:abstractNumId="22">
    <w:nsid w:val="7C7238DA"/>
    <w:multiLevelType w:val="singleLevel"/>
    <w:tmpl w:val="7C7238DA"/>
    <w:lvl w:ilvl="0" w:tentative="0">
      <w:start w:val="1"/>
      <w:numFmt w:val="decimal"/>
      <w:suff w:val="nothing"/>
      <w:lvlText w:val="%1．"/>
      <w:lvlJc w:val="left"/>
      <w:pPr>
        <w:tabs>
          <w:tab w:val="left" w:pos="420"/>
        </w:tabs>
        <w:ind w:left="0" w:leftChars="0" w:firstLine="0" w:firstLineChars="0"/>
      </w:pPr>
    </w:lvl>
  </w:abstractNum>
  <w:num w:numId="1">
    <w:abstractNumId w:val="1"/>
  </w:num>
  <w:num w:numId="2">
    <w:abstractNumId w:val="19"/>
  </w:num>
  <w:num w:numId="3">
    <w:abstractNumId w:val="18"/>
  </w:num>
  <w:num w:numId="4">
    <w:abstractNumId w:val="16"/>
  </w:num>
  <w:num w:numId="5">
    <w:abstractNumId w:val="2"/>
  </w:num>
  <w:num w:numId="6">
    <w:abstractNumId w:val="21"/>
  </w:num>
  <w:num w:numId="7">
    <w:abstractNumId w:val="7"/>
  </w:num>
  <w:num w:numId="8">
    <w:abstractNumId w:val="22"/>
  </w:num>
  <w:num w:numId="9">
    <w:abstractNumId w:val="9"/>
  </w:num>
  <w:num w:numId="10">
    <w:abstractNumId w:val="12"/>
  </w:num>
  <w:num w:numId="11">
    <w:abstractNumId w:val="4"/>
  </w:num>
  <w:num w:numId="12">
    <w:abstractNumId w:val="20"/>
  </w:num>
  <w:num w:numId="13">
    <w:abstractNumId w:val="17"/>
  </w:num>
  <w:num w:numId="14">
    <w:abstractNumId w:val="11"/>
  </w:num>
  <w:num w:numId="15">
    <w:abstractNumId w:val="13"/>
  </w:num>
  <w:num w:numId="16">
    <w:abstractNumId w:val="8"/>
  </w:num>
  <w:num w:numId="17">
    <w:abstractNumId w:val="3"/>
  </w:num>
  <w:num w:numId="18">
    <w:abstractNumId w:val="6"/>
  </w:num>
  <w:num w:numId="19">
    <w:abstractNumId w:val="15"/>
  </w:num>
  <w:num w:numId="20">
    <w:abstractNumId w:val="14"/>
  </w:num>
  <w:num w:numId="21">
    <w:abstractNumId w:val="0"/>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67939"/>
    <w:rsid w:val="00617CFF"/>
    <w:rsid w:val="007A06A0"/>
    <w:rsid w:val="00886254"/>
    <w:rsid w:val="009842C7"/>
    <w:rsid w:val="009D528F"/>
    <w:rsid w:val="00B45527"/>
    <w:rsid w:val="00E8075F"/>
    <w:rsid w:val="00EB6B0A"/>
    <w:rsid w:val="02B0416E"/>
    <w:rsid w:val="03341A41"/>
    <w:rsid w:val="04163B5F"/>
    <w:rsid w:val="04601384"/>
    <w:rsid w:val="04C60575"/>
    <w:rsid w:val="05414C9B"/>
    <w:rsid w:val="064239BE"/>
    <w:rsid w:val="07400DB7"/>
    <w:rsid w:val="078F27C3"/>
    <w:rsid w:val="07B40C57"/>
    <w:rsid w:val="07CA1016"/>
    <w:rsid w:val="07D42F40"/>
    <w:rsid w:val="080B2EAA"/>
    <w:rsid w:val="08AB6132"/>
    <w:rsid w:val="09CB73B8"/>
    <w:rsid w:val="0A8A209D"/>
    <w:rsid w:val="0B123A16"/>
    <w:rsid w:val="0B1C08AD"/>
    <w:rsid w:val="0C7E0FE3"/>
    <w:rsid w:val="0C9611A7"/>
    <w:rsid w:val="0CC441CB"/>
    <w:rsid w:val="0CE21EF3"/>
    <w:rsid w:val="0DA118C5"/>
    <w:rsid w:val="0DBE6AF4"/>
    <w:rsid w:val="0E4A5121"/>
    <w:rsid w:val="0E53654A"/>
    <w:rsid w:val="1051635A"/>
    <w:rsid w:val="11237937"/>
    <w:rsid w:val="113D1453"/>
    <w:rsid w:val="11A36D65"/>
    <w:rsid w:val="11DB01D3"/>
    <w:rsid w:val="11EA78BD"/>
    <w:rsid w:val="124E299C"/>
    <w:rsid w:val="12E94E11"/>
    <w:rsid w:val="1489284B"/>
    <w:rsid w:val="14E74AD4"/>
    <w:rsid w:val="14F75DC1"/>
    <w:rsid w:val="1521514A"/>
    <w:rsid w:val="16325345"/>
    <w:rsid w:val="165567EC"/>
    <w:rsid w:val="16F6249E"/>
    <w:rsid w:val="1726508F"/>
    <w:rsid w:val="17661E16"/>
    <w:rsid w:val="17D83AE7"/>
    <w:rsid w:val="18223D60"/>
    <w:rsid w:val="188B0B2A"/>
    <w:rsid w:val="18ED2D90"/>
    <w:rsid w:val="19E77C99"/>
    <w:rsid w:val="1B316DD8"/>
    <w:rsid w:val="1C3000C4"/>
    <w:rsid w:val="1CD00888"/>
    <w:rsid w:val="1D4262AE"/>
    <w:rsid w:val="1DAA47A6"/>
    <w:rsid w:val="1DDF4236"/>
    <w:rsid w:val="1DE9020D"/>
    <w:rsid w:val="1E3261C9"/>
    <w:rsid w:val="1E432CD9"/>
    <w:rsid w:val="1E62043F"/>
    <w:rsid w:val="1EB96A6A"/>
    <w:rsid w:val="1FA1314B"/>
    <w:rsid w:val="1FE362D4"/>
    <w:rsid w:val="202F7760"/>
    <w:rsid w:val="20385E8F"/>
    <w:rsid w:val="208F15E6"/>
    <w:rsid w:val="20E24AF3"/>
    <w:rsid w:val="213C173E"/>
    <w:rsid w:val="21923280"/>
    <w:rsid w:val="22383F9F"/>
    <w:rsid w:val="2270048F"/>
    <w:rsid w:val="2299427F"/>
    <w:rsid w:val="23550EAD"/>
    <w:rsid w:val="237757E4"/>
    <w:rsid w:val="24D30659"/>
    <w:rsid w:val="25685F0A"/>
    <w:rsid w:val="256E4517"/>
    <w:rsid w:val="25817F97"/>
    <w:rsid w:val="258662D0"/>
    <w:rsid w:val="26B310B4"/>
    <w:rsid w:val="26D91E36"/>
    <w:rsid w:val="26E87FFC"/>
    <w:rsid w:val="27B84EDD"/>
    <w:rsid w:val="289732D5"/>
    <w:rsid w:val="28D91AA6"/>
    <w:rsid w:val="28DD243C"/>
    <w:rsid w:val="29485EBB"/>
    <w:rsid w:val="29C75D49"/>
    <w:rsid w:val="2A556944"/>
    <w:rsid w:val="2B184C33"/>
    <w:rsid w:val="2C147DB1"/>
    <w:rsid w:val="2C62353B"/>
    <w:rsid w:val="2CD07B39"/>
    <w:rsid w:val="2E2528FD"/>
    <w:rsid w:val="2EF11F04"/>
    <w:rsid w:val="2F725E00"/>
    <w:rsid w:val="2F974FEA"/>
    <w:rsid w:val="305709D0"/>
    <w:rsid w:val="307F7845"/>
    <w:rsid w:val="30AB1296"/>
    <w:rsid w:val="31596FD5"/>
    <w:rsid w:val="31847D2E"/>
    <w:rsid w:val="31901717"/>
    <w:rsid w:val="31BC7C97"/>
    <w:rsid w:val="31F175DD"/>
    <w:rsid w:val="3275789A"/>
    <w:rsid w:val="32862B0A"/>
    <w:rsid w:val="32F63A60"/>
    <w:rsid w:val="33B27B2D"/>
    <w:rsid w:val="33CE7C99"/>
    <w:rsid w:val="349D50C6"/>
    <w:rsid w:val="34AD14FF"/>
    <w:rsid w:val="34D60A92"/>
    <w:rsid w:val="35965458"/>
    <w:rsid w:val="35EE7316"/>
    <w:rsid w:val="35FA7339"/>
    <w:rsid w:val="360471D2"/>
    <w:rsid w:val="37741D7E"/>
    <w:rsid w:val="38507ECF"/>
    <w:rsid w:val="385953F1"/>
    <w:rsid w:val="38E61408"/>
    <w:rsid w:val="392663A3"/>
    <w:rsid w:val="39D80AEE"/>
    <w:rsid w:val="3B75746D"/>
    <w:rsid w:val="3BBC3562"/>
    <w:rsid w:val="3C2564A3"/>
    <w:rsid w:val="3C2B6BD6"/>
    <w:rsid w:val="3CC2756A"/>
    <w:rsid w:val="3D584FBF"/>
    <w:rsid w:val="417C3871"/>
    <w:rsid w:val="41B36BC5"/>
    <w:rsid w:val="4216102D"/>
    <w:rsid w:val="423B0417"/>
    <w:rsid w:val="424C2914"/>
    <w:rsid w:val="430A285B"/>
    <w:rsid w:val="439A1745"/>
    <w:rsid w:val="43DB6ADF"/>
    <w:rsid w:val="449D2064"/>
    <w:rsid w:val="44FE6A31"/>
    <w:rsid w:val="454C04A7"/>
    <w:rsid w:val="45D70C24"/>
    <w:rsid w:val="45FC3698"/>
    <w:rsid w:val="461A64F4"/>
    <w:rsid w:val="463E72DE"/>
    <w:rsid w:val="46F84636"/>
    <w:rsid w:val="478D3989"/>
    <w:rsid w:val="47B856FA"/>
    <w:rsid w:val="48AD2F26"/>
    <w:rsid w:val="49052039"/>
    <w:rsid w:val="49361DF6"/>
    <w:rsid w:val="494931FF"/>
    <w:rsid w:val="4A0A5E96"/>
    <w:rsid w:val="4A9A5DEA"/>
    <w:rsid w:val="4AA874B8"/>
    <w:rsid w:val="4AD35A57"/>
    <w:rsid w:val="4B0E629C"/>
    <w:rsid w:val="4B6D003E"/>
    <w:rsid w:val="4BCB52BF"/>
    <w:rsid w:val="4C9B026A"/>
    <w:rsid w:val="4CBD3AD3"/>
    <w:rsid w:val="4DA81090"/>
    <w:rsid w:val="4DCE4FA7"/>
    <w:rsid w:val="4DFD4419"/>
    <w:rsid w:val="4E06644E"/>
    <w:rsid w:val="4E103675"/>
    <w:rsid w:val="4E981314"/>
    <w:rsid w:val="4EBE0D82"/>
    <w:rsid w:val="4ECE2FE6"/>
    <w:rsid w:val="4EDD3956"/>
    <w:rsid w:val="4F8A4A30"/>
    <w:rsid w:val="4FA50EAD"/>
    <w:rsid w:val="501F7485"/>
    <w:rsid w:val="503E61ED"/>
    <w:rsid w:val="506A7A37"/>
    <w:rsid w:val="5192447C"/>
    <w:rsid w:val="51947934"/>
    <w:rsid w:val="51F26D16"/>
    <w:rsid w:val="523726D5"/>
    <w:rsid w:val="527E203E"/>
    <w:rsid w:val="53551378"/>
    <w:rsid w:val="53EF7BD1"/>
    <w:rsid w:val="5401192A"/>
    <w:rsid w:val="54C26CF6"/>
    <w:rsid w:val="55AE5645"/>
    <w:rsid w:val="56583D90"/>
    <w:rsid w:val="570859BC"/>
    <w:rsid w:val="57167939"/>
    <w:rsid w:val="57227E1D"/>
    <w:rsid w:val="577139AB"/>
    <w:rsid w:val="5776452E"/>
    <w:rsid w:val="585F6B5E"/>
    <w:rsid w:val="58C92130"/>
    <w:rsid w:val="58D0405A"/>
    <w:rsid w:val="59C24CBE"/>
    <w:rsid w:val="5A2F1B34"/>
    <w:rsid w:val="5A611AD3"/>
    <w:rsid w:val="5B397A7B"/>
    <w:rsid w:val="5C010F65"/>
    <w:rsid w:val="5C1D7970"/>
    <w:rsid w:val="5CDF4EEC"/>
    <w:rsid w:val="5DC94169"/>
    <w:rsid w:val="5F37454E"/>
    <w:rsid w:val="5FB47E4F"/>
    <w:rsid w:val="5FB863B4"/>
    <w:rsid w:val="602C65FD"/>
    <w:rsid w:val="603032EC"/>
    <w:rsid w:val="609E4961"/>
    <w:rsid w:val="60A25380"/>
    <w:rsid w:val="61997156"/>
    <w:rsid w:val="62983E30"/>
    <w:rsid w:val="629F288B"/>
    <w:rsid w:val="63013256"/>
    <w:rsid w:val="639F47C4"/>
    <w:rsid w:val="64515A12"/>
    <w:rsid w:val="653579F5"/>
    <w:rsid w:val="662C0EB7"/>
    <w:rsid w:val="664127D8"/>
    <w:rsid w:val="6734420E"/>
    <w:rsid w:val="68882F48"/>
    <w:rsid w:val="68A97046"/>
    <w:rsid w:val="68BA56E1"/>
    <w:rsid w:val="6A292C3B"/>
    <w:rsid w:val="6A2C2EAE"/>
    <w:rsid w:val="6A4B7F7F"/>
    <w:rsid w:val="6A907CB8"/>
    <w:rsid w:val="6AEF40B7"/>
    <w:rsid w:val="6B2B5A63"/>
    <w:rsid w:val="6B77480C"/>
    <w:rsid w:val="6C4C2AD5"/>
    <w:rsid w:val="6C91035B"/>
    <w:rsid w:val="6CEF399F"/>
    <w:rsid w:val="6CF00874"/>
    <w:rsid w:val="6CF43D13"/>
    <w:rsid w:val="6CFC4233"/>
    <w:rsid w:val="6CFD178E"/>
    <w:rsid w:val="6D501924"/>
    <w:rsid w:val="6D592BD6"/>
    <w:rsid w:val="6DEA0BEF"/>
    <w:rsid w:val="6DEE57A3"/>
    <w:rsid w:val="6E924CFF"/>
    <w:rsid w:val="6E995553"/>
    <w:rsid w:val="6F1A33AF"/>
    <w:rsid w:val="6F790033"/>
    <w:rsid w:val="708830BE"/>
    <w:rsid w:val="70A5530F"/>
    <w:rsid w:val="70E65AE4"/>
    <w:rsid w:val="70EF4CD4"/>
    <w:rsid w:val="710C68B1"/>
    <w:rsid w:val="713A1291"/>
    <w:rsid w:val="714B3401"/>
    <w:rsid w:val="716E0880"/>
    <w:rsid w:val="72CD6B84"/>
    <w:rsid w:val="74E958DF"/>
    <w:rsid w:val="75CE5EC2"/>
    <w:rsid w:val="75E36816"/>
    <w:rsid w:val="76B43B71"/>
    <w:rsid w:val="77152A13"/>
    <w:rsid w:val="77177549"/>
    <w:rsid w:val="775F026B"/>
    <w:rsid w:val="7773452D"/>
    <w:rsid w:val="77736F5E"/>
    <w:rsid w:val="77D45A48"/>
    <w:rsid w:val="789D5FEF"/>
    <w:rsid w:val="78EE5BE6"/>
    <w:rsid w:val="79927EE7"/>
    <w:rsid w:val="7B591B90"/>
    <w:rsid w:val="7C3F300C"/>
    <w:rsid w:val="7C4C4886"/>
    <w:rsid w:val="7CB872EF"/>
    <w:rsid w:val="7CC45831"/>
    <w:rsid w:val="7CC77ACC"/>
    <w:rsid w:val="7D1F2317"/>
    <w:rsid w:val="7D8904DB"/>
    <w:rsid w:val="7E660612"/>
    <w:rsid w:val="7EEB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next w:val="1"/>
    <w:unhideWhenUsed/>
    <w:qFormat/>
    <w:uiPriority w:val="0"/>
    <w:pPr>
      <w:keepNext/>
      <w:keepLines/>
      <w:widowControl w:val="0"/>
      <w:spacing w:before="280" w:beforeLines="0" w:beforeAutospacing="0" w:after="290" w:afterLines="0" w:afterAutospacing="0" w:line="372" w:lineRule="auto"/>
      <w:jc w:val="both"/>
      <w:outlineLvl w:val="3"/>
    </w:pPr>
    <w:rPr>
      <w:rFonts w:ascii="Arial" w:hAnsi="Arial" w:eastAsia="黑体" w:cs="Times New Roman"/>
      <w:b/>
      <w:kern w:val="2"/>
      <w:sz w:val="28"/>
      <w:szCs w:val="24"/>
      <w:lang w:val="en-US" w:eastAsia="zh-CN" w:bidi="ar-SA"/>
    </w:rPr>
  </w:style>
  <w:style w:type="paragraph" w:styleId="6">
    <w:name w:val="heading 5"/>
    <w:next w:val="1"/>
    <w:unhideWhenUsed/>
    <w:qFormat/>
    <w:uiPriority w:val="0"/>
    <w:pPr>
      <w:keepNext/>
      <w:keepLines/>
      <w:widowControl w:val="0"/>
      <w:spacing w:before="280" w:beforeLines="0" w:beforeAutospacing="0" w:after="290" w:afterLines="0" w:afterAutospacing="0" w:line="372" w:lineRule="auto"/>
      <w:jc w:val="both"/>
      <w:outlineLvl w:val="4"/>
    </w:pPr>
    <w:rPr>
      <w:rFonts w:ascii="Calibri" w:hAnsi="Calibri" w:eastAsia="宋体" w:cs="Times New Roman"/>
      <w:b/>
      <w:kern w:val="2"/>
      <w:sz w:val="28"/>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kern w:val="0"/>
      <w:szCs w:val="20"/>
    </w:rPr>
  </w:style>
  <w:style w:type="paragraph" w:styleId="7">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 w:type="paragraph" w:styleId="8">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eastAsia="宋体" w:cs="Times New Roman"/>
      <w:kern w:val="2"/>
      <w:sz w:val="18"/>
      <w:szCs w:val="24"/>
      <w:lang w:val="en-US" w:eastAsia="zh-CN" w:bidi="ar-SA"/>
    </w:rPr>
  </w:style>
  <w:style w:type="paragraph" w:styleId="9">
    <w:name w:val="Body Text First Indent 2"/>
    <w:qFormat/>
    <w:uiPriority w:val="0"/>
    <w:pPr>
      <w:widowControl w:val="0"/>
      <w:ind w:left="420" w:leftChars="200" w:firstLine="420" w:firstLineChars="200"/>
      <w:jc w:val="both"/>
    </w:pPr>
    <w:rPr>
      <w:rFonts w:ascii="Times New Roman" w:hAnsi="Times New Roman" w:eastAsia="宋体" w:cs="Times New Roman"/>
      <w:kern w:val="2"/>
      <w:sz w:val="30"/>
      <w:lang w:val="en-US" w:eastAsia="zh-CN" w:bidi="ar-SA"/>
    </w:rPr>
  </w:style>
  <w:style w:type="table" w:styleId="11">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6603</Words>
  <Characters>6784</Characters>
  <Lines>0</Lines>
  <Paragraphs>0</Paragraphs>
  <TotalTime>1</TotalTime>
  <ScaleCrop>false</ScaleCrop>
  <LinksUpToDate>false</LinksUpToDate>
  <CharactersWithSpaces>6876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2024-03-28T07:36:00Z</dcterms:created>
  <dc:creator>冯子凌</dc:creator>
  <cp:lastModifiedBy>刘锐</cp:lastModifiedBy>
  <cp:lastPrinted>2025-01-26T06:07:00Z</cp:lastPrinted>
  <dcterms:modified xsi:type="dcterms:W3CDTF">2025-02-11T02:39:46Z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522335121EB34B478320DD3241CA19BC</vt:lpwstr>
  </property>
  <property fmtid="{D5CDD505-2E9C-101B-9397-08002B2CF9AE}" pid="4" name="KSOTemplateDocerSaveRecord">
    <vt:lpwstr>eyJoZGlkIjoiODJhZDJkZGZlYjM3MjdmZWQ0OTUzM2JmYTU0MzVkZjgiLCJ1c2VySWQiOiI3NzE3Njg3NjAifQ==</vt:lpwstr>
  </property>
</Properties>
</file>